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64B0" w14:textId="1CA4A404" w:rsidR="00886234" w:rsidRPr="00D1246A" w:rsidRDefault="00000000" w:rsidP="00912D6F">
      <w:pPr>
        <w:spacing w:line="276" w:lineRule="auto"/>
        <w:jc w:val="right"/>
        <w:rPr>
          <w:sz w:val="24"/>
          <w:szCs w:val="24"/>
        </w:rPr>
      </w:pPr>
      <w:r w:rsidRPr="00D1246A">
        <w:rPr>
          <w:sz w:val="24"/>
          <w:szCs w:val="24"/>
        </w:rPr>
        <w:t>Załącznik</w:t>
      </w:r>
      <w:r w:rsidRPr="00D1246A">
        <w:rPr>
          <w:spacing w:val="-3"/>
          <w:sz w:val="24"/>
          <w:szCs w:val="24"/>
        </w:rPr>
        <w:t xml:space="preserve"> </w:t>
      </w:r>
      <w:r w:rsidRPr="00D1246A">
        <w:rPr>
          <w:sz w:val="24"/>
          <w:szCs w:val="24"/>
        </w:rPr>
        <w:t>nr</w:t>
      </w:r>
      <w:r w:rsidRPr="00D1246A">
        <w:rPr>
          <w:spacing w:val="-2"/>
          <w:sz w:val="24"/>
          <w:szCs w:val="24"/>
        </w:rPr>
        <w:t xml:space="preserve"> </w:t>
      </w:r>
      <w:r w:rsidR="00A53273" w:rsidRPr="00D1246A">
        <w:rPr>
          <w:sz w:val="24"/>
          <w:szCs w:val="24"/>
        </w:rPr>
        <w:t>10</w:t>
      </w:r>
      <w:r w:rsidRPr="00D1246A">
        <w:rPr>
          <w:spacing w:val="-4"/>
          <w:sz w:val="24"/>
          <w:szCs w:val="24"/>
        </w:rPr>
        <w:t xml:space="preserve"> </w:t>
      </w:r>
      <w:r w:rsidRPr="00D1246A">
        <w:rPr>
          <w:sz w:val="24"/>
          <w:szCs w:val="24"/>
        </w:rPr>
        <w:t>do</w:t>
      </w:r>
      <w:r w:rsidRPr="00D1246A">
        <w:rPr>
          <w:spacing w:val="-4"/>
          <w:sz w:val="24"/>
          <w:szCs w:val="24"/>
        </w:rPr>
        <w:t xml:space="preserve"> </w:t>
      </w:r>
      <w:r w:rsidR="00A53273" w:rsidRPr="00D1246A">
        <w:rPr>
          <w:sz w:val="24"/>
          <w:szCs w:val="24"/>
        </w:rPr>
        <w:t>Ogłoszenia o naborze</w:t>
      </w:r>
    </w:p>
    <w:p w14:paraId="3D25926C" w14:textId="77777777" w:rsidR="00886234" w:rsidRPr="00D1246A" w:rsidRDefault="00886234" w:rsidP="00912D6F">
      <w:pPr>
        <w:spacing w:before="7" w:line="276" w:lineRule="auto"/>
        <w:rPr>
          <w:sz w:val="24"/>
          <w:szCs w:val="24"/>
        </w:rPr>
      </w:pPr>
    </w:p>
    <w:p w14:paraId="656F1505" w14:textId="4D78DF2B" w:rsidR="00886234" w:rsidRPr="00912D6F" w:rsidRDefault="00912D6F" w:rsidP="00912D6F">
      <w:pPr>
        <w:pStyle w:val="Tytu"/>
        <w:spacing w:before="240" w:after="240" w:line="276" w:lineRule="auto"/>
        <w:ind w:left="0"/>
        <w:rPr>
          <w:b w:val="0"/>
          <w:bCs w:val="0"/>
          <w:spacing w:val="-2"/>
          <w:sz w:val="28"/>
          <w:szCs w:val="28"/>
        </w:rPr>
      </w:pPr>
      <w:bookmarkStart w:id="0" w:name="_Hlk181088148"/>
      <w:r w:rsidRPr="00912D6F">
        <w:rPr>
          <w:b w:val="0"/>
          <w:bCs w:val="0"/>
          <w:sz w:val="28"/>
          <w:szCs w:val="28"/>
        </w:rPr>
        <w:t>Tabela wskaźników</w:t>
      </w:r>
    </w:p>
    <w:p w14:paraId="65EAFA46" w14:textId="064738FB" w:rsidR="00A53273" w:rsidRPr="00912D6F" w:rsidRDefault="00912D6F" w:rsidP="00912D6F">
      <w:pPr>
        <w:pStyle w:val="Tytu"/>
        <w:spacing w:before="240" w:after="240" w:line="276" w:lineRule="auto"/>
        <w:ind w:left="0"/>
        <w:rPr>
          <w:b w:val="0"/>
          <w:bCs w:val="0"/>
          <w:sz w:val="28"/>
          <w:szCs w:val="28"/>
        </w:rPr>
      </w:pPr>
      <w:r w:rsidRPr="00912D6F">
        <w:rPr>
          <w:b w:val="0"/>
          <w:bCs w:val="0"/>
          <w:sz w:val="28"/>
          <w:szCs w:val="28"/>
        </w:rPr>
        <w:t>Wskaźniki produktu i rezultatu w ramach naboru nr</w:t>
      </w:r>
      <w:r w:rsidR="00A53273" w:rsidRPr="00912D6F">
        <w:rPr>
          <w:b w:val="0"/>
          <w:bCs w:val="0"/>
          <w:sz w:val="28"/>
          <w:szCs w:val="28"/>
        </w:rPr>
        <w:t xml:space="preserve"> </w:t>
      </w:r>
      <w:r w:rsidR="001A2D90">
        <w:rPr>
          <w:b w:val="0"/>
          <w:bCs w:val="0"/>
          <w:sz w:val="28"/>
          <w:szCs w:val="28"/>
        </w:rPr>
        <w:t>1</w:t>
      </w:r>
      <w:r w:rsidR="00A53273" w:rsidRPr="00912D6F">
        <w:rPr>
          <w:b w:val="0"/>
          <w:bCs w:val="0"/>
          <w:sz w:val="28"/>
          <w:szCs w:val="28"/>
        </w:rPr>
        <w:t>/</w:t>
      </w:r>
      <w:r w:rsidR="001A2D90">
        <w:rPr>
          <w:b w:val="0"/>
          <w:bCs w:val="0"/>
          <w:sz w:val="28"/>
          <w:szCs w:val="28"/>
        </w:rPr>
        <w:t>7.2/</w:t>
      </w:r>
      <w:r w:rsidR="00A53273" w:rsidRPr="00912D6F">
        <w:rPr>
          <w:b w:val="0"/>
          <w:bCs w:val="0"/>
          <w:sz w:val="28"/>
          <w:szCs w:val="28"/>
        </w:rPr>
        <w:t>202</w:t>
      </w:r>
      <w:r w:rsidR="001A2D90">
        <w:rPr>
          <w:b w:val="0"/>
          <w:bCs w:val="0"/>
          <w:sz w:val="28"/>
          <w:szCs w:val="28"/>
        </w:rPr>
        <w:t>5</w:t>
      </w:r>
    </w:p>
    <w:p w14:paraId="7DB2CD18" w14:textId="083AA5F4" w:rsidR="00A53273" w:rsidRPr="00912D6F" w:rsidRDefault="00A53273" w:rsidP="00912D6F">
      <w:pPr>
        <w:pStyle w:val="Tytu"/>
        <w:spacing w:after="120" w:line="276" w:lineRule="auto"/>
        <w:ind w:left="0"/>
        <w:rPr>
          <w:b w:val="0"/>
          <w:bCs w:val="0"/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t>Wskaźniki produktu</w:t>
      </w:r>
    </w:p>
    <w:tbl>
      <w:tblPr>
        <w:tblStyle w:val="Tabela-Siatka"/>
        <w:tblW w:w="14597" w:type="dxa"/>
        <w:tblInd w:w="140" w:type="dxa"/>
        <w:tblLook w:val="04A0" w:firstRow="1" w:lastRow="0" w:firstColumn="1" w:lastColumn="0" w:noHBand="0" w:noVBand="1"/>
      </w:tblPr>
      <w:tblGrid>
        <w:gridCol w:w="535"/>
        <w:gridCol w:w="2784"/>
        <w:gridCol w:w="5608"/>
        <w:gridCol w:w="5670"/>
      </w:tblGrid>
      <w:tr w:rsidR="001A2D90" w:rsidRPr="00912D6F" w14:paraId="572D7DF6" w14:textId="77777777" w:rsidTr="003066EC">
        <w:tc>
          <w:tcPr>
            <w:tcW w:w="535" w:type="dxa"/>
          </w:tcPr>
          <w:p w14:paraId="48EEB747" w14:textId="0AD88F90" w:rsidR="001A2D90" w:rsidRPr="00912D6F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912D6F">
              <w:rPr>
                <w:sz w:val="22"/>
                <w:szCs w:val="22"/>
              </w:rPr>
              <w:t>Nr</w:t>
            </w:r>
          </w:p>
        </w:tc>
        <w:tc>
          <w:tcPr>
            <w:tcW w:w="2784" w:type="dxa"/>
          </w:tcPr>
          <w:p w14:paraId="08FA036D" w14:textId="4D3B0A80" w:rsidR="001A2D90" w:rsidRPr="00912D6F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912D6F">
              <w:rPr>
                <w:sz w:val="22"/>
                <w:szCs w:val="22"/>
              </w:rPr>
              <w:t>Kod i nazwa</w:t>
            </w:r>
          </w:p>
        </w:tc>
        <w:tc>
          <w:tcPr>
            <w:tcW w:w="5608" w:type="dxa"/>
          </w:tcPr>
          <w:p w14:paraId="7A621DE6" w14:textId="55E957D9" w:rsidR="001A2D90" w:rsidRPr="00912D6F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912D6F">
              <w:rPr>
                <w:sz w:val="22"/>
                <w:szCs w:val="22"/>
              </w:rPr>
              <w:t>Definicja</w:t>
            </w:r>
          </w:p>
        </w:tc>
        <w:tc>
          <w:tcPr>
            <w:tcW w:w="5670" w:type="dxa"/>
          </w:tcPr>
          <w:p w14:paraId="2121EE54" w14:textId="5C61867D" w:rsidR="001A2D90" w:rsidRPr="00912D6F" w:rsidRDefault="001A2D90" w:rsidP="00912D6F">
            <w:pPr>
              <w:pStyle w:val="Tytu"/>
              <w:spacing w:line="276" w:lineRule="auto"/>
              <w:ind w:left="0"/>
              <w:rPr>
                <w:sz w:val="22"/>
                <w:szCs w:val="22"/>
              </w:rPr>
            </w:pPr>
            <w:r w:rsidRPr="00912D6F">
              <w:rPr>
                <w:rFonts w:eastAsia="Times New Roman"/>
                <w:sz w:val="22"/>
                <w:szCs w:val="22"/>
                <w:lang w:eastAsia="pl-PL"/>
              </w:rPr>
              <w:t>Rekomendowane źródła danych do pomiaru wskaźników i moment pomiaru</w:t>
            </w:r>
          </w:p>
        </w:tc>
      </w:tr>
      <w:tr w:rsidR="001A2D90" w:rsidRPr="00912D6F" w14:paraId="2725415F" w14:textId="77777777" w:rsidTr="003066EC">
        <w:trPr>
          <w:trHeight w:val="2440"/>
        </w:trPr>
        <w:tc>
          <w:tcPr>
            <w:tcW w:w="535" w:type="dxa"/>
            <w:noWrap/>
            <w:hideMark/>
          </w:tcPr>
          <w:p w14:paraId="36DA84EC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784" w:type="dxa"/>
            <w:hideMark/>
          </w:tcPr>
          <w:p w14:paraId="1422DD9B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WLWK-PLFCO08 - Liczba</w:t>
            </w:r>
          </w:p>
          <w:p w14:paraId="189C4998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dzieci/uczniów o</w:t>
            </w:r>
          </w:p>
          <w:p w14:paraId="3EC00E3B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specjalnych potrzebach</w:t>
            </w:r>
          </w:p>
          <w:p w14:paraId="68EEC83F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rozwojowych i</w:t>
            </w:r>
          </w:p>
          <w:p w14:paraId="2B84F86C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edukacyjnych, objętych</w:t>
            </w:r>
          </w:p>
          <w:p w14:paraId="782A1A09" w14:textId="273B116A" w:rsidR="001A2D90" w:rsidRPr="00912D6F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wsparciem</w:t>
            </w:r>
            <w:r w:rsidRPr="00912D6F">
              <w:rPr>
                <w:rFonts w:eastAsia="Times New Roman"/>
                <w:lang w:eastAsia="pl-PL"/>
              </w:rPr>
              <w:br/>
            </w:r>
          </w:p>
        </w:tc>
        <w:tc>
          <w:tcPr>
            <w:tcW w:w="5608" w:type="dxa"/>
            <w:hideMark/>
          </w:tcPr>
          <w:p w14:paraId="453BF21A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Wskaźnik mierzy liczbę dzieci/uczniów objętych w</w:t>
            </w:r>
          </w:p>
          <w:p w14:paraId="27C3B679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ramach programu wsparciem w zakresie</w:t>
            </w:r>
          </w:p>
          <w:p w14:paraId="1A3C106F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zidentyfikowanych specjalnych potrzeb rozwojowych</w:t>
            </w:r>
          </w:p>
          <w:p w14:paraId="0D4F28F3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i edukacyjnych, w tym wynikających z</w:t>
            </w:r>
          </w:p>
          <w:p w14:paraId="30E2B5B7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niepełnosprawności.</w:t>
            </w:r>
          </w:p>
          <w:p w14:paraId="0461F33E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Jako specjalne potrzeby rozwojowe i edukacyjne</w:t>
            </w:r>
          </w:p>
          <w:p w14:paraId="3CBD491F" w14:textId="77777777" w:rsidR="001A2D90" w:rsidRPr="00F30902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 xml:space="preserve">należy rozumieć </w:t>
            </w:r>
            <w:r w:rsidRPr="00F30902">
              <w:rPr>
                <w:rFonts w:eastAsia="Times New Roman"/>
                <w:lang w:eastAsia="pl-PL"/>
              </w:rPr>
              <w:t>indywidualne potrzeby oraz</w:t>
            </w:r>
          </w:p>
          <w:p w14:paraId="44AAFB8F" w14:textId="77777777" w:rsidR="001A2D90" w:rsidRPr="00F30902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F30902">
              <w:rPr>
                <w:rFonts w:eastAsia="Times New Roman"/>
                <w:lang w:eastAsia="pl-PL"/>
              </w:rPr>
              <w:t>możliwości psychofizyczne dzieci w wieku</w:t>
            </w:r>
          </w:p>
          <w:p w14:paraId="6E8179DC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F30902">
              <w:rPr>
                <w:rFonts w:eastAsia="Times New Roman"/>
                <w:lang w:eastAsia="pl-PL"/>
              </w:rPr>
              <w:t>przedszkolnym oraz uczniów,</w:t>
            </w:r>
            <w:r w:rsidRPr="000F164C">
              <w:rPr>
                <w:rFonts w:eastAsia="Times New Roman"/>
                <w:lang w:eastAsia="pl-PL"/>
              </w:rPr>
              <w:t xml:space="preserve"> o których mowa w</w:t>
            </w:r>
          </w:p>
          <w:p w14:paraId="782CCFC0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rozporządzeniu Ministra Edukacji Narodowej z dnia</w:t>
            </w:r>
          </w:p>
          <w:p w14:paraId="6A2AE911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9 sierpnia 2017 r. w sprawie zasad organizacji i</w:t>
            </w:r>
          </w:p>
          <w:p w14:paraId="0B3C15CF" w14:textId="77777777" w:rsidR="001A2D90" w:rsidRPr="000F164C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udzielania pomocy psychologiczno-pedagogicznej w</w:t>
            </w:r>
          </w:p>
          <w:p w14:paraId="0235D657" w14:textId="1B1D5781" w:rsidR="001A2D90" w:rsidRPr="00912D6F" w:rsidRDefault="001A2D90" w:rsidP="000F164C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0F164C">
              <w:rPr>
                <w:rFonts w:eastAsia="Times New Roman"/>
                <w:lang w:eastAsia="pl-PL"/>
              </w:rPr>
              <w:t>publicznych przedszkolach, szkołach i placówkach.</w:t>
            </w:r>
          </w:p>
        </w:tc>
        <w:tc>
          <w:tcPr>
            <w:tcW w:w="5670" w:type="dxa"/>
            <w:hideMark/>
          </w:tcPr>
          <w:p w14:paraId="783D647C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Źródła danych do pomiaru: lista</w:t>
            </w:r>
          </w:p>
          <w:p w14:paraId="1DD81386" w14:textId="029462EE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obecności/dzienniki z pierwszej formy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wsparcia oraz orzeczenie o</w:t>
            </w:r>
            <w:r w:rsidR="003066EC"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niepełnosprawności/o stopniu</w:t>
            </w:r>
          </w:p>
          <w:p w14:paraId="768455C0" w14:textId="5C1AB076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niepełnosprawności, orzeczenie o</w:t>
            </w:r>
            <w:r w:rsidR="003066EC"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potrzebie kształcenia specjalnego,</w:t>
            </w:r>
          </w:p>
          <w:p w14:paraId="713E1532" w14:textId="71CC2068" w:rsidR="001A2D90" w:rsidRDefault="001A2D90" w:rsidP="003066E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opinia wydana przez poradnię</w:t>
            </w:r>
            <w:r w:rsidR="003066EC"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psychologicznopedagogiczną, opinia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pedagoga specjalnego/nauczyciela lub</w:t>
            </w:r>
            <w:r w:rsidR="003066EC"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inny równoważny dokument.</w:t>
            </w:r>
          </w:p>
          <w:p w14:paraId="05129865" w14:textId="77777777" w:rsidR="003066EC" w:rsidRPr="00571C89" w:rsidRDefault="003066EC" w:rsidP="003066EC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</w:p>
          <w:p w14:paraId="75C0036A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Moment pomiaru: w momencie</w:t>
            </w:r>
          </w:p>
          <w:p w14:paraId="666C7FE0" w14:textId="71E554AA" w:rsidR="001A2D90" w:rsidRPr="00912D6F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rozpoczęcia udziału w pierwszej formie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wsparcia</w:t>
            </w:r>
          </w:p>
        </w:tc>
      </w:tr>
      <w:tr w:rsidR="001A2D90" w:rsidRPr="00912D6F" w14:paraId="6686C71C" w14:textId="77777777" w:rsidTr="003066EC">
        <w:trPr>
          <w:trHeight w:val="2403"/>
        </w:trPr>
        <w:tc>
          <w:tcPr>
            <w:tcW w:w="535" w:type="dxa"/>
            <w:noWrap/>
            <w:hideMark/>
          </w:tcPr>
          <w:p w14:paraId="5B499048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784" w:type="dxa"/>
            <w:hideMark/>
          </w:tcPr>
          <w:p w14:paraId="550DA06C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WLWK-PLFCO04 - Liczba</w:t>
            </w:r>
          </w:p>
          <w:p w14:paraId="06D03F55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uczniów i słuchaczy szkół</w:t>
            </w:r>
          </w:p>
          <w:p w14:paraId="7E1A4929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i placówek kształcenia</w:t>
            </w:r>
          </w:p>
          <w:p w14:paraId="5175AD51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zawodowego objętych</w:t>
            </w:r>
          </w:p>
          <w:p w14:paraId="303111E5" w14:textId="2A86ED58" w:rsidR="001A2D90" w:rsidRPr="00912D6F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wsparciem</w:t>
            </w:r>
          </w:p>
        </w:tc>
        <w:tc>
          <w:tcPr>
            <w:tcW w:w="5608" w:type="dxa"/>
            <w:hideMark/>
          </w:tcPr>
          <w:p w14:paraId="7B095EEB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Wskaźnik mierzy liczbę uczniów i słuchaczy szkół i</w:t>
            </w:r>
          </w:p>
          <w:p w14:paraId="318B564E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placówek systemu oświaty prowadzących</w:t>
            </w:r>
          </w:p>
          <w:p w14:paraId="497ACEC5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kształcenie zawodowe, w tym oferujących</w:t>
            </w:r>
          </w:p>
          <w:p w14:paraId="075B2CA5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kursy/szkolenia (pozaszkolne formy kształcenia)</w:t>
            </w:r>
          </w:p>
          <w:p w14:paraId="65883BB5" w14:textId="4FCC5795" w:rsidR="001A2D90" w:rsidRPr="00912D6F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objętych wsparciem w ramach programu</w:t>
            </w:r>
          </w:p>
        </w:tc>
        <w:tc>
          <w:tcPr>
            <w:tcW w:w="5670" w:type="dxa"/>
            <w:hideMark/>
          </w:tcPr>
          <w:p w14:paraId="205CABAB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Źródła danych do pomiaru: lista</w:t>
            </w:r>
          </w:p>
          <w:p w14:paraId="14319D6A" w14:textId="5B647EB4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obecności/dzienniki z pierwszej formy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wsparcia.</w:t>
            </w:r>
          </w:p>
          <w:p w14:paraId="4E70B4F0" w14:textId="77777777" w:rsidR="001A2D90" w:rsidRPr="00571C89" w:rsidRDefault="001A2D90" w:rsidP="00571C89">
            <w:pPr>
              <w:widowControl/>
              <w:autoSpaceDE/>
              <w:autoSpaceDN/>
              <w:spacing w:before="240"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Moment pomiaru: w momencie</w:t>
            </w:r>
          </w:p>
          <w:p w14:paraId="36676D77" w14:textId="5AF98DFF" w:rsidR="001A2D90" w:rsidRPr="00912D6F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rozpoczęcia udziału w pierwszej formie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wsparcia.</w:t>
            </w:r>
          </w:p>
        </w:tc>
      </w:tr>
      <w:tr w:rsidR="001A2D90" w:rsidRPr="00912D6F" w14:paraId="28C7A234" w14:textId="77777777" w:rsidTr="003066EC">
        <w:trPr>
          <w:trHeight w:val="2403"/>
        </w:trPr>
        <w:tc>
          <w:tcPr>
            <w:tcW w:w="535" w:type="dxa"/>
            <w:noWrap/>
          </w:tcPr>
          <w:p w14:paraId="60520C5A" w14:textId="6EBF0F0E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784" w:type="dxa"/>
          </w:tcPr>
          <w:p w14:paraId="5EA1110E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WLWK-PLFCO03 - Liczba</w:t>
            </w:r>
          </w:p>
          <w:p w14:paraId="6418302F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uczniów szkół i placówek</w:t>
            </w:r>
          </w:p>
          <w:p w14:paraId="0EFD5CB6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systemu oświaty</w:t>
            </w:r>
          </w:p>
          <w:p w14:paraId="28DA593B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prowadzących kształcenie</w:t>
            </w:r>
          </w:p>
          <w:p w14:paraId="5B9DFF3A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ogólne objętych</w:t>
            </w:r>
          </w:p>
          <w:p w14:paraId="46B0C351" w14:textId="57554942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wsparciem</w:t>
            </w:r>
          </w:p>
        </w:tc>
        <w:tc>
          <w:tcPr>
            <w:tcW w:w="5608" w:type="dxa"/>
          </w:tcPr>
          <w:p w14:paraId="431AF562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Wskaźnik mierzy liczbę uczniów szkół i placówek</w:t>
            </w:r>
          </w:p>
          <w:p w14:paraId="7C447DA0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systemu oświaty prowadzących kształcenie ogólne</w:t>
            </w:r>
          </w:p>
          <w:p w14:paraId="6A9458D6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objętych wsparciem w ramach programu.</w:t>
            </w:r>
          </w:p>
          <w:p w14:paraId="5820F15E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Wskaźnik nie obejmuje dzieci objętych</w:t>
            </w:r>
          </w:p>
          <w:p w14:paraId="02D88502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wychowaniem przedszkolnym lub uczniów/słuchaczy</w:t>
            </w:r>
          </w:p>
          <w:p w14:paraId="477359BE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szkół i placówek systemu oświaty prowadzących</w:t>
            </w:r>
          </w:p>
          <w:p w14:paraId="2F46BAD3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kształcenie zawodowe, w tym oferujących</w:t>
            </w:r>
          </w:p>
          <w:p w14:paraId="0641E67A" w14:textId="4779F13E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kursy/szkolenia (pozaszkolne formy kształcenia).</w:t>
            </w:r>
          </w:p>
        </w:tc>
        <w:tc>
          <w:tcPr>
            <w:tcW w:w="5670" w:type="dxa"/>
          </w:tcPr>
          <w:p w14:paraId="30292BCD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Źródła danych do pomiaru: lista</w:t>
            </w:r>
          </w:p>
          <w:p w14:paraId="37E4C730" w14:textId="19EEA52A" w:rsidR="001A2D90" w:rsidRPr="00571C89" w:rsidRDefault="001A2D90" w:rsidP="00571C89">
            <w:pPr>
              <w:widowControl/>
              <w:autoSpaceDE/>
              <w:autoSpaceDN/>
              <w:spacing w:after="240"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obecności/dzienniki z pierwszej formy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wsparcia.</w:t>
            </w:r>
          </w:p>
          <w:p w14:paraId="5EBA596C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Moment pomiaru: w momencie</w:t>
            </w:r>
          </w:p>
          <w:p w14:paraId="293386F3" w14:textId="6A69ABAA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rozpoczęcia udziału w pierwszej formie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571C89">
              <w:rPr>
                <w:rFonts w:eastAsia="Times New Roman"/>
                <w:lang w:eastAsia="pl-PL"/>
              </w:rPr>
              <w:t>wsparcia</w:t>
            </w:r>
          </w:p>
        </w:tc>
      </w:tr>
      <w:tr w:rsidR="001A2D90" w:rsidRPr="00912D6F" w14:paraId="37223A53" w14:textId="77777777" w:rsidTr="003066EC">
        <w:trPr>
          <w:trHeight w:val="2403"/>
        </w:trPr>
        <w:tc>
          <w:tcPr>
            <w:tcW w:w="535" w:type="dxa"/>
            <w:noWrap/>
          </w:tcPr>
          <w:p w14:paraId="036E24B0" w14:textId="32B1701E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784" w:type="dxa"/>
          </w:tcPr>
          <w:p w14:paraId="13A2482A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PROG-FEKP-0041 -</w:t>
            </w:r>
          </w:p>
          <w:p w14:paraId="53B71F04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Liczba osób znajdujących</w:t>
            </w:r>
          </w:p>
          <w:p w14:paraId="332DB94A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się w niekorzystnej</w:t>
            </w:r>
          </w:p>
          <w:p w14:paraId="7C2A27BE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sytuacji objętych</w:t>
            </w:r>
          </w:p>
          <w:p w14:paraId="78439862" w14:textId="77777777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>wsparciem w ramach</w:t>
            </w:r>
          </w:p>
          <w:p w14:paraId="338225B1" w14:textId="5439EB40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571C89">
              <w:rPr>
                <w:rFonts w:eastAsia="Times New Roman"/>
                <w:lang w:eastAsia="pl-PL"/>
              </w:rPr>
              <w:t xml:space="preserve">edukacji </w:t>
            </w:r>
            <w:proofErr w:type="spellStart"/>
            <w:r w:rsidRPr="00571C89">
              <w:rPr>
                <w:rFonts w:eastAsia="Times New Roman"/>
                <w:lang w:eastAsia="pl-PL"/>
              </w:rPr>
              <w:t>pozaformalnej</w:t>
            </w:r>
            <w:proofErr w:type="spellEnd"/>
          </w:p>
        </w:tc>
        <w:tc>
          <w:tcPr>
            <w:tcW w:w="5608" w:type="dxa"/>
          </w:tcPr>
          <w:p w14:paraId="4F8FBE8D" w14:textId="27421D1B" w:rsidR="001A2D90" w:rsidRPr="00677FC5" w:rsidRDefault="001A2D90" w:rsidP="00677FC5">
            <w:pPr>
              <w:widowControl/>
              <w:autoSpaceDE/>
              <w:autoSpaceDN/>
              <w:spacing w:after="240" w:line="276" w:lineRule="auto"/>
              <w:rPr>
                <w:rFonts w:eastAsia="Times New Roman"/>
                <w:lang w:eastAsia="pl-PL"/>
              </w:rPr>
            </w:pPr>
            <w:bookmarkStart w:id="1" w:name="_Hlk184814995"/>
            <w:r w:rsidRPr="00677FC5">
              <w:rPr>
                <w:rFonts w:eastAsia="Times New Roman"/>
                <w:lang w:eastAsia="pl-PL"/>
              </w:rPr>
              <w:t>Wskaźnik mierzy liczbę uczniów w niekorzystnej sytuacji, którzy spełniają przynajmniej jedno z poniższych kryteriów:</w:t>
            </w:r>
          </w:p>
          <w:bookmarkEnd w:id="1"/>
          <w:p w14:paraId="588E021C" w14:textId="77777777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 xml:space="preserve">a. pochodzenie z rodziny wielodzietnej (przez wielodzietność rodziny należy rozumieć rodzinę wychowującą troje i więcej dzieci); </w:t>
            </w:r>
          </w:p>
          <w:p w14:paraId="5AF3D2AC" w14:textId="6EB9C6BE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>b. trudna sytuacja materialna wynikająca z niskich dochodów na osobę w rodzinie</w:t>
            </w:r>
            <w:r>
              <w:rPr>
                <w:rFonts w:eastAsia="Times New Roman"/>
                <w:lang w:eastAsia="pl-PL"/>
              </w:rPr>
              <w:t>;</w:t>
            </w:r>
          </w:p>
          <w:p w14:paraId="56E5FCE8" w14:textId="77777777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 xml:space="preserve">c. niepełnosprawność lub posiadanie orzeczenia o potrzebie kształcenia specjalnego; </w:t>
            </w:r>
          </w:p>
          <w:p w14:paraId="502423C0" w14:textId="77777777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 xml:space="preserve">d. objęcie pomocą psychologiczno-pedagogiczną w szkole lub placówce; </w:t>
            </w:r>
          </w:p>
          <w:p w14:paraId="157C63EE" w14:textId="77777777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 xml:space="preserve">e. wychowywanie przez samotnego rodzica lub przebywanie w pieczy zastępczej rodzinnej lub instytucjonalnej; </w:t>
            </w:r>
          </w:p>
          <w:p w14:paraId="60125981" w14:textId="3E740184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>f. zamieszkiwanie na obszarze (gmina/powiat) o niskim stopniu urbanizacji (DEGURBA 3)</w:t>
            </w:r>
          </w:p>
          <w:p w14:paraId="3B00A4F9" w14:textId="50D922EB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 xml:space="preserve">g. zamieszkiwanie na obszarze zmarginalizowanym (gminy zagrożone trwałą marginalizacją – metodologia </w:t>
            </w:r>
            <w:proofErr w:type="spellStart"/>
            <w:r w:rsidRPr="00677FC5">
              <w:rPr>
                <w:rFonts w:eastAsia="Times New Roman"/>
                <w:lang w:eastAsia="pl-PL"/>
              </w:rPr>
              <w:t>MFiPR</w:t>
            </w:r>
            <w:proofErr w:type="spellEnd"/>
            <w:r w:rsidRPr="00677FC5">
              <w:rPr>
                <w:rFonts w:eastAsia="Times New Roman"/>
                <w:lang w:eastAsia="pl-PL"/>
              </w:rPr>
              <w:t xml:space="preserve">, gminy na obszarze których występują problemy – metodologia SRW 2030+ lub miasta średnie tracące funkcje społeczno- gospodarce – metodologia </w:t>
            </w:r>
            <w:proofErr w:type="spellStart"/>
            <w:r w:rsidRPr="00677FC5">
              <w:rPr>
                <w:rFonts w:eastAsia="Times New Roman"/>
                <w:lang w:eastAsia="pl-PL"/>
              </w:rPr>
              <w:t>MFiPR</w:t>
            </w:r>
            <w:proofErr w:type="spellEnd"/>
            <w:r w:rsidRPr="00677FC5">
              <w:rPr>
                <w:rFonts w:eastAsia="Times New Roman"/>
                <w:lang w:eastAsia="pl-PL"/>
              </w:rPr>
              <w:t>)</w:t>
            </w:r>
            <w:r>
              <w:rPr>
                <w:rFonts w:eastAsia="Times New Roman"/>
                <w:lang w:eastAsia="pl-PL"/>
              </w:rPr>
              <w:t xml:space="preserve"> </w:t>
            </w:r>
          </w:p>
          <w:p w14:paraId="22C5A8A5" w14:textId="351D70D5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lastRenderedPageBreak/>
              <w:t>h. inne przesłanki wynikające z diagnozy osób w niekorzystnej sytuacji ujętej w LSR</w:t>
            </w:r>
            <w:r>
              <w:rPr>
                <w:rFonts w:eastAsia="Times New Roman"/>
                <w:lang w:eastAsia="pl-PL"/>
              </w:rPr>
              <w:t xml:space="preserve"> </w:t>
            </w:r>
          </w:p>
          <w:p w14:paraId="13E380A9" w14:textId="77777777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</w:p>
          <w:p w14:paraId="19CB8826" w14:textId="77777777" w:rsidR="001A2D90" w:rsidRPr="00677FC5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>Inne osoby nie powinny być monitorowane w tym wskaźniku.</w:t>
            </w:r>
          </w:p>
          <w:p w14:paraId="22ECD926" w14:textId="7F7F13F7" w:rsidR="001A2D90" w:rsidRPr="00571C89" w:rsidRDefault="001A2D90" w:rsidP="00677FC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677FC5">
              <w:rPr>
                <w:rFonts w:eastAsia="Times New Roman"/>
                <w:lang w:eastAsia="pl-PL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5670" w:type="dxa"/>
          </w:tcPr>
          <w:p w14:paraId="55000804" w14:textId="77777777" w:rsidR="001A2D90" w:rsidRPr="002B7D8A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2B7D8A">
              <w:rPr>
                <w:rFonts w:eastAsia="Times New Roman"/>
                <w:lang w:eastAsia="pl-PL"/>
              </w:rPr>
              <w:lastRenderedPageBreak/>
              <w:t>Źródła danych do pomiaru: lista</w:t>
            </w:r>
          </w:p>
          <w:p w14:paraId="285FE4E7" w14:textId="036AEACA" w:rsidR="001A2D90" w:rsidRPr="002B7D8A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2B7D8A">
              <w:rPr>
                <w:rFonts w:eastAsia="Times New Roman"/>
                <w:lang w:eastAsia="pl-PL"/>
              </w:rPr>
              <w:t>obecności/dzienniki z pierwszej formy wsparcia</w:t>
            </w:r>
            <w:r>
              <w:rPr>
                <w:rFonts w:eastAsia="Times New Roman"/>
                <w:lang w:eastAsia="pl-PL"/>
              </w:rPr>
              <w:t>.</w:t>
            </w:r>
          </w:p>
          <w:p w14:paraId="01DD43AB" w14:textId="77777777" w:rsidR="001A2D90" w:rsidRPr="002B7D8A" w:rsidRDefault="001A2D90" w:rsidP="00677FC5">
            <w:pPr>
              <w:widowControl/>
              <w:autoSpaceDE/>
              <w:autoSpaceDN/>
              <w:spacing w:before="240" w:line="276" w:lineRule="auto"/>
              <w:rPr>
                <w:rFonts w:eastAsia="Times New Roman"/>
                <w:lang w:eastAsia="pl-PL"/>
              </w:rPr>
            </w:pPr>
            <w:r w:rsidRPr="002B7D8A">
              <w:rPr>
                <w:rFonts w:eastAsia="Times New Roman"/>
                <w:lang w:eastAsia="pl-PL"/>
              </w:rPr>
              <w:t>Moment pomiaru: w momencie</w:t>
            </w:r>
          </w:p>
          <w:p w14:paraId="735359EF" w14:textId="11D095CD" w:rsidR="001A2D90" w:rsidRPr="00571C89" w:rsidRDefault="001A2D90" w:rsidP="00571C89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2B7D8A">
              <w:rPr>
                <w:rFonts w:eastAsia="Times New Roman"/>
                <w:lang w:eastAsia="pl-PL"/>
              </w:rPr>
              <w:t>rozpoczęcia udziału w pierwszej formie wsparcia</w:t>
            </w:r>
            <w:r w:rsidRPr="00E83A2F">
              <w:rPr>
                <w:rFonts w:eastAsia="Times New Roman"/>
                <w:lang w:eastAsia="pl-PL"/>
              </w:rPr>
              <w:t>.</w:t>
            </w:r>
          </w:p>
        </w:tc>
      </w:tr>
    </w:tbl>
    <w:p w14:paraId="361146AD" w14:textId="77777777" w:rsidR="004B5891" w:rsidRPr="00912D6F" w:rsidRDefault="004B5891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</w:p>
    <w:p w14:paraId="7C1C4DD3" w14:textId="77777777" w:rsidR="002B7D8A" w:rsidRDefault="002B7D8A" w:rsidP="00912D6F">
      <w:pPr>
        <w:pStyle w:val="Tytu"/>
        <w:spacing w:after="120" w:line="276" w:lineRule="auto"/>
        <w:ind w:left="142"/>
        <w:rPr>
          <w:b w:val="0"/>
          <w:bCs w:val="0"/>
          <w:sz w:val="22"/>
          <w:szCs w:val="22"/>
        </w:rPr>
      </w:pPr>
    </w:p>
    <w:p w14:paraId="6E1DC122" w14:textId="2AB7F48E" w:rsidR="004B5891" w:rsidRPr="00912D6F" w:rsidRDefault="00C6490A" w:rsidP="00912D6F">
      <w:pPr>
        <w:pStyle w:val="Tytu"/>
        <w:spacing w:after="120" w:line="276" w:lineRule="auto"/>
        <w:ind w:left="0"/>
        <w:rPr>
          <w:b w:val="0"/>
          <w:bCs w:val="0"/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t>Wskaźniki rezultatu bezpośredniego</w:t>
      </w:r>
    </w:p>
    <w:tbl>
      <w:tblPr>
        <w:tblStyle w:val="Tabela-Siatka"/>
        <w:tblW w:w="14597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5812"/>
        <w:gridCol w:w="5415"/>
      </w:tblGrid>
      <w:tr w:rsidR="001A2D90" w:rsidRPr="00912D6F" w14:paraId="187DEE0A" w14:textId="6DD49354" w:rsidTr="001A2D90">
        <w:trPr>
          <w:trHeight w:val="1200"/>
        </w:trPr>
        <w:tc>
          <w:tcPr>
            <w:tcW w:w="535" w:type="dxa"/>
            <w:hideMark/>
          </w:tcPr>
          <w:p w14:paraId="12EECAD9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Nr</w:t>
            </w:r>
          </w:p>
        </w:tc>
        <w:tc>
          <w:tcPr>
            <w:tcW w:w="2835" w:type="dxa"/>
            <w:hideMark/>
          </w:tcPr>
          <w:p w14:paraId="6DE8AEB0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Kod i nazwa</w:t>
            </w:r>
          </w:p>
        </w:tc>
        <w:tc>
          <w:tcPr>
            <w:tcW w:w="5812" w:type="dxa"/>
            <w:hideMark/>
          </w:tcPr>
          <w:p w14:paraId="12827733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Definicja</w:t>
            </w:r>
          </w:p>
        </w:tc>
        <w:tc>
          <w:tcPr>
            <w:tcW w:w="5415" w:type="dxa"/>
            <w:hideMark/>
          </w:tcPr>
          <w:p w14:paraId="32238A50" w14:textId="7B0792BC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Rekomendowane źródła danych do pomiaru wskaźników i moment pomiaru</w:t>
            </w:r>
          </w:p>
        </w:tc>
      </w:tr>
      <w:tr w:rsidR="001A2D90" w:rsidRPr="00912D6F" w14:paraId="5EDB216D" w14:textId="176BA182" w:rsidTr="001A2D90">
        <w:trPr>
          <w:trHeight w:val="2826"/>
        </w:trPr>
        <w:tc>
          <w:tcPr>
            <w:tcW w:w="535" w:type="dxa"/>
            <w:noWrap/>
            <w:hideMark/>
          </w:tcPr>
          <w:p w14:paraId="3221BA58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  <w:hideMark/>
          </w:tcPr>
          <w:p w14:paraId="3C08DBA1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WLWK-PLFCR01 -</w:t>
            </w:r>
          </w:p>
          <w:p w14:paraId="3ADE7FE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bookmarkStart w:id="2" w:name="_Hlk184814798"/>
            <w:r w:rsidRPr="00E036DD">
              <w:rPr>
                <w:rFonts w:eastAsia="Times New Roman"/>
                <w:lang w:eastAsia="pl-PL"/>
              </w:rPr>
              <w:t>Liczba uczniów, którzy</w:t>
            </w:r>
          </w:p>
          <w:p w14:paraId="04DCFD7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nabyli kwalifikacje po</w:t>
            </w:r>
          </w:p>
          <w:p w14:paraId="52F68B19" w14:textId="2CF5459B" w:rsidR="001A2D90" w:rsidRPr="00912D6F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opuszczeniu programu</w:t>
            </w:r>
            <w:bookmarkEnd w:id="2"/>
          </w:p>
        </w:tc>
        <w:tc>
          <w:tcPr>
            <w:tcW w:w="5812" w:type="dxa"/>
            <w:hideMark/>
          </w:tcPr>
          <w:p w14:paraId="4F22A30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Wskaźnik mierzy liczbę uczniów, którzy dzięki</w:t>
            </w:r>
          </w:p>
          <w:p w14:paraId="7ED479A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wsparciu z EFS+ nabyli kwalifikacje, kompetencje</w:t>
            </w:r>
          </w:p>
          <w:p w14:paraId="384C44D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kluczowe, społeczne lub społeczno-emocjonalne lub</w:t>
            </w:r>
          </w:p>
          <w:p w14:paraId="60FA2DCB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umiejętności/kompetencje podstawowe, przekrojowe</w:t>
            </w:r>
          </w:p>
          <w:p w14:paraId="78BBB356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lub zawodowe.</w:t>
            </w:r>
          </w:p>
          <w:p w14:paraId="53DBEE57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Wskaźnik ma zastosowanie do uczniów i słuchaczy</w:t>
            </w:r>
          </w:p>
          <w:p w14:paraId="3C842AD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szkół i placówek prowadzących kształcenie ogólne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036DD">
              <w:rPr>
                <w:rFonts w:eastAsia="Times New Roman"/>
                <w:lang w:eastAsia="pl-PL"/>
              </w:rPr>
              <w:t>oraz szkół i placówek prowadzących kształcenie</w:t>
            </w:r>
          </w:p>
          <w:p w14:paraId="356C8A32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zawodowe, w tym kursy/szkolenia (pozaszkolne formy</w:t>
            </w:r>
          </w:p>
          <w:p w14:paraId="1FFE5EF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kształcenia ustawicznego). Wskaźnik odnosi się do</w:t>
            </w:r>
          </w:p>
          <w:p w14:paraId="7C8D98B8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szkół i placówek publicznych i niepublicznych.</w:t>
            </w:r>
          </w:p>
          <w:p w14:paraId="5F28C221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Wskaźnik nie obejmuje dzieci objętych wychowaniem</w:t>
            </w:r>
          </w:p>
          <w:p w14:paraId="39AC4C6C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lastRenderedPageBreak/>
              <w:t>przedszkolnym.</w:t>
            </w:r>
          </w:p>
          <w:p w14:paraId="21FC9C4F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Definicja kompetencji kluczowych, społecznych i</w:t>
            </w:r>
          </w:p>
          <w:p w14:paraId="73054AB4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społeczno-emocjonalnych oraz</w:t>
            </w:r>
          </w:p>
          <w:p w14:paraId="2D0FCA96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umiejętności/kompetencji podstawowych,</w:t>
            </w:r>
          </w:p>
          <w:p w14:paraId="51DBA53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przekrojowych i zawodowych jak w Zintegrowanej</w:t>
            </w:r>
          </w:p>
          <w:p w14:paraId="725F4A0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Strategii Umiejętności 2030 (część ogólna i</w:t>
            </w:r>
          </w:p>
          <w:p w14:paraId="4CA8278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szczegółowa).</w:t>
            </w:r>
          </w:p>
          <w:p w14:paraId="6A01C51A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Kwalifikacje to określony zestaw efektów uczenia się</w:t>
            </w:r>
          </w:p>
          <w:p w14:paraId="60F36CD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 zakresie wiedzy, umiejętności oraz kompetencji</w:t>
            </w:r>
          </w:p>
          <w:p w14:paraId="75A300E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społecznych nabytych w drodze edukacji formalnej,</w:t>
            </w:r>
          </w:p>
          <w:p w14:paraId="0967138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 xml:space="preserve">edukacji </w:t>
            </w:r>
            <w:proofErr w:type="spellStart"/>
            <w:r w:rsidRPr="00E036DD">
              <w:rPr>
                <w:rFonts w:eastAsia="Times New Roman"/>
                <w:lang w:eastAsia="pl-PL"/>
              </w:rPr>
              <w:t>pozaformalnej</w:t>
            </w:r>
            <w:proofErr w:type="spellEnd"/>
            <w:r w:rsidRPr="00E036DD">
              <w:rPr>
                <w:rFonts w:eastAsia="Times New Roman"/>
                <w:lang w:eastAsia="pl-PL"/>
              </w:rPr>
              <w:t xml:space="preserve"> lub poprzez uczenie się</w:t>
            </w:r>
          </w:p>
          <w:p w14:paraId="5265326E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nieformalne, zgodnych z ustalonymi dla danej</w:t>
            </w:r>
          </w:p>
          <w:p w14:paraId="0F4C80A1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kwalifikacji wymaganiami, których osiągnięcie zostało</w:t>
            </w:r>
          </w:p>
          <w:p w14:paraId="04EF4BB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sprawdzone w walidacji oraz formalnie potwierdzone</w:t>
            </w:r>
          </w:p>
          <w:p w14:paraId="6B38CAA0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przez instytucję uprawnioną do certyfikowania</w:t>
            </w:r>
          </w:p>
          <w:p w14:paraId="7CC254D5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Kwalifikacje mogą być nadawane przez:</w:t>
            </w:r>
          </w:p>
          <w:p w14:paraId="4DE2CA9B" w14:textId="77777777" w:rsidR="001A2D90" w:rsidRPr="00E46E96" w:rsidRDefault="001A2D90" w:rsidP="00E46E9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345" w:hanging="283"/>
              <w:rPr>
                <w:rFonts w:eastAsia="Times New Roman"/>
                <w:lang w:eastAsia="pl-PL"/>
              </w:rPr>
            </w:pPr>
            <w:r w:rsidRPr="00E46E96">
              <w:rPr>
                <w:rFonts w:eastAsia="Times New Roman"/>
                <w:lang w:eastAsia="pl-PL"/>
              </w:rPr>
              <w:t xml:space="preserve">podmioty uprawnione do realizacji procesów walidacji </w:t>
            </w:r>
          </w:p>
          <w:p w14:paraId="3BC691B5" w14:textId="4EAFEB4D" w:rsidR="001A2D90" w:rsidRPr="00E036DD" w:rsidRDefault="001A2D90" w:rsidP="00E46E96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i certyfikowania zgodnie z ustawą z dnia 22</w:t>
            </w:r>
          </w:p>
          <w:p w14:paraId="4BD09EB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grudnia 2015 r. o Zintegrowanym Systemie</w:t>
            </w:r>
          </w:p>
          <w:p w14:paraId="3F419016" w14:textId="77777777" w:rsidR="001A2D90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Kwalifikacji,</w:t>
            </w:r>
            <w:r>
              <w:rPr>
                <w:rFonts w:eastAsia="Times New Roman"/>
                <w:lang w:eastAsia="pl-PL"/>
              </w:rPr>
              <w:t xml:space="preserve"> </w:t>
            </w:r>
          </w:p>
          <w:p w14:paraId="656A0806" w14:textId="1538CDF3" w:rsidR="001A2D90" w:rsidRPr="00E46E96" w:rsidRDefault="001A2D90" w:rsidP="00E46E9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345" w:hanging="283"/>
              <w:rPr>
                <w:rFonts w:eastAsia="Times New Roman"/>
                <w:lang w:eastAsia="pl-PL"/>
              </w:rPr>
            </w:pPr>
            <w:r w:rsidRPr="00E46E96">
              <w:rPr>
                <w:rFonts w:eastAsia="Times New Roman"/>
                <w:lang w:eastAsia="pl-PL"/>
              </w:rPr>
              <w:t>podmioty uprawnione do realizacji procesów</w:t>
            </w:r>
          </w:p>
          <w:p w14:paraId="2FC2BC2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walidacji i certyfikowania na mocy innych przepisów</w:t>
            </w:r>
          </w:p>
          <w:p w14:paraId="6C8E8B41" w14:textId="77777777" w:rsidR="001A2D90" w:rsidRDefault="001A2D90" w:rsidP="00E46E96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prawa,</w:t>
            </w:r>
          </w:p>
          <w:p w14:paraId="606E6E63" w14:textId="0C63D27C" w:rsidR="001A2D90" w:rsidRPr="00E46E96" w:rsidRDefault="001A2D90" w:rsidP="00E46E9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345" w:hanging="283"/>
              <w:rPr>
                <w:rFonts w:eastAsia="Times New Roman"/>
                <w:lang w:eastAsia="pl-PL"/>
              </w:rPr>
            </w:pPr>
            <w:r w:rsidRPr="00E46E96">
              <w:rPr>
                <w:rFonts w:eastAsia="Times New Roman"/>
                <w:lang w:eastAsia="pl-PL"/>
              </w:rPr>
              <w:t>podmioty uprawnione do wydawania</w:t>
            </w:r>
          </w:p>
          <w:p w14:paraId="078DB23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dokumentów potwierdzających uzyskanie kwalifikacji,</w:t>
            </w:r>
          </w:p>
          <w:p w14:paraId="4A746348" w14:textId="77777777" w:rsidR="001A2D90" w:rsidRDefault="001A2D90" w:rsidP="00E46E96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 tym w zawodzie,</w:t>
            </w:r>
          </w:p>
          <w:p w14:paraId="13CF7B78" w14:textId="42AB8E06" w:rsidR="001A2D90" w:rsidRPr="00E46E96" w:rsidRDefault="001A2D90" w:rsidP="00E46E9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ind w:left="345" w:hanging="283"/>
              <w:rPr>
                <w:rFonts w:eastAsia="Times New Roman"/>
                <w:lang w:eastAsia="pl-PL"/>
              </w:rPr>
            </w:pPr>
            <w:r w:rsidRPr="00E46E96">
              <w:rPr>
                <w:rFonts w:eastAsia="Times New Roman"/>
                <w:lang w:eastAsia="pl-PL"/>
              </w:rPr>
              <w:t>organy władz publicznych lub samorządów</w:t>
            </w:r>
          </w:p>
          <w:p w14:paraId="19C06A4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zawodowych, uprawnione do wydawania dokumentów</w:t>
            </w:r>
          </w:p>
          <w:p w14:paraId="05BA3522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potwierdzających kwalifikację na podstawie ustawy</w:t>
            </w:r>
          </w:p>
          <w:p w14:paraId="53951F2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lub rozporządzenia.</w:t>
            </w:r>
          </w:p>
          <w:p w14:paraId="1ADA3301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lastRenderedPageBreak/>
              <w:t>Poza kwalifikacjami włączonymi do Zintegrowanego</w:t>
            </w:r>
          </w:p>
          <w:p w14:paraId="3FE37A8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Systemu Kwalifikacji, można wskazać przykłady</w:t>
            </w:r>
          </w:p>
          <w:p w14:paraId="14E0DD6C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innych kwalifikacji, które mają znaczenie w</w:t>
            </w:r>
          </w:p>
          <w:p w14:paraId="119B312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określonych środowiskach działalności społecznej lub</w:t>
            </w:r>
          </w:p>
          <w:p w14:paraId="09BA8D5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zawodowej oraz mają stworzony własny system</w:t>
            </w:r>
          </w:p>
          <w:p w14:paraId="54CD6EC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walidacji i certyfikowania. Ponadto, pomimo braku</w:t>
            </w:r>
          </w:p>
          <w:p w14:paraId="682024F4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regulacji ze strony państwa polskiego, kwalifikacjami</w:t>
            </w:r>
          </w:p>
          <w:p w14:paraId="3436A23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są również certyfikaty, dla których wypracowano już</w:t>
            </w:r>
          </w:p>
          <w:p w14:paraId="2EFA28AB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system walidacji i certyfikowania efektów uczenia się</w:t>
            </w:r>
          </w:p>
          <w:p w14:paraId="4DF6F84B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na poziomie międzynarodowym.</w:t>
            </w:r>
          </w:p>
          <w:p w14:paraId="16A03CBA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Do wskaźnika wliczane są również osoby, które w</w:t>
            </w:r>
          </w:p>
          <w:p w14:paraId="1C465921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wyniku realizacji projektu nabyły kompetencje, tj.</w:t>
            </w:r>
          </w:p>
          <w:p w14:paraId="51D60B3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wyodrębnione zestawy efektów uczenia</w:t>
            </w:r>
          </w:p>
          <w:p w14:paraId="1B7A5BF0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się/kształcenia, które zostały sprawdzone w procesie</w:t>
            </w:r>
          </w:p>
          <w:p w14:paraId="4025B6D1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walidacji w sposób zgodny z wymaganiami ustalonymi</w:t>
            </w:r>
          </w:p>
          <w:p w14:paraId="37A66425" w14:textId="0821C833" w:rsidR="001A2D90" w:rsidRPr="00E036DD" w:rsidRDefault="001A2D90" w:rsidP="00E46E96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dla danej kompetencji, odnoszącymi się w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036DD">
              <w:rPr>
                <w:rFonts w:eastAsia="Times New Roman"/>
                <w:lang w:eastAsia="pl-PL"/>
              </w:rPr>
              <w:t>szczególności do składających się na nią efektów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036DD">
              <w:rPr>
                <w:rFonts w:eastAsia="Times New Roman"/>
                <w:lang w:eastAsia="pl-PL"/>
              </w:rPr>
              <w:t>uczenia się.</w:t>
            </w:r>
          </w:p>
          <w:p w14:paraId="055CAC19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Fakt nabycia kompetencji jest weryfikowany w ramach</w:t>
            </w:r>
          </w:p>
          <w:p w14:paraId="4F42E79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następujących etapów:</w:t>
            </w:r>
          </w:p>
          <w:p w14:paraId="54BB61A6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a) ETAP I – Zakres – zdefiniowanie w ramach</w:t>
            </w:r>
          </w:p>
          <w:p w14:paraId="339DF652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wniosku o dofinansowanie (w przypadku projektów)</w:t>
            </w:r>
          </w:p>
          <w:p w14:paraId="4DFF798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lub usługi (w przypadku Podmiotowego Systemu</w:t>
            </w:r>
          </w:p>
          <w:p w14:paraId="5CE65D20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Finansowania) grupy docelowej do objęcia wsparciem</w:t>
            </w:r>
          </w:p>
          <w:p w14:paraId="0C8F851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oraz zakresu tematycznego wsparcia, który będzie</w:t>
            </w:r>
          </w:p>
          <w:p w14:paraId="78F1B5D8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poddany ocenie,</w:t>
            </w:r>
          </w:p>
          <w:p w14:paraId="6BDA0E4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b) ETAP II – Wzorzec – określony przed</w:t>
            </w:r>
          </w:p>
          <w:p w14:paraId="2762F93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rozpoczęciem form wsparcia i zrealizowany w</w:t>
            </w:r>
          </w:p>
          <w:p w14:paraId="1B00503C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projekcie/usłudze standard wymagań, tj. efektów</w:t>
            </w:r>
          </w:p>
          <w:p w14:paraId="7612D4A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uczenia się, które osiągną uczestnicy w wyniku</w:t>
            </w:r>
          </w:p>
          <w:p w14:paraId="4B75EA9B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przeprowadzonych działań (wraz z informacjami o</w:t>
            </w:r>
          </w:p>
          <w:p w14:paraId="05B61C98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lastRenderedPageBreak/>
              <w:t>kryteriach i metodach weryfikacji tych efektów).</w:t>
            </w:r>
          </w:p>
          <w:p w14:paraId="3673B65B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Informacje wymagane w etapie II powinny zostać</w:t>
            </w:r>
          </w:p>
          <w:p w14:paraId="1027914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zdefiniowane w programie zajęć/kursu/szkolenia itp.</w:t>
            </w:r>
          </w:p>
          <w:p w14:paraId="58FE4BC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oraz w wydawanym uczestnikowi dokumencie</w:t>
            </w:r>
          </w:p>
          <w:p w14:paraId="2EAE077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potwierdzającym uzyskanie kompetencji (np. jako</w:t>
            </w:r>
          </w:p>
          <w:p w14:paraId="6560D82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załącznik do zaświadczenia/dyplomu/certyfikatu itp.),</w:t>
            </w:r>
          </w:p>
          <w:p w14:paraId="4F509F3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c) ETAP III – Ocena – przeprowadzenie weryfikacji na</w:t>
            </w:r>
          </w:p>
          <w:p w14:paraId="62F9CFE8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podstawie kryteriów opisanych we wzorcu (etap II) po</w:t>
            </w:r>
          </w:p>
          <w:p w14:paraId="24A9F4F0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zakończeniu wsparcia udzielonego danej osobie, przy</w:t>
            </w:r>
          </w:p>
          <w:p w14:paraId="2726661E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zachowaniu rozdzielności funkcji pomiędzy procesem</w:t>
            </w:r>
          </w:p>
          <w:p w14:paraId="072858F4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kształcenia i walidacji (np. walidacja jest prowadzona</w:t>
            </w:r>
          </w:p>
          <w:p w14:paraId="05E04B74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przez zewnętrzny podmiot w stosunku do instytucji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036DD">
              <w:rPr>
                <w:rFonts w:eastAsia="Times New Roman"/>
                <w:lang w:eastAsia="pl-PL"/>
              </w:rPr>
              <w:t>szkoleniowej lub w jednej instytucji szkoleniowej</w:t>
            </w:r>
          </w:p>
          <w:p w14:paraId="08BB5DE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proces walidacji jest prowadzony przez inną osobę</w:t>
            </w:r>
          </w:p>
          <w:p w14:paraId="170E730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aniżeli proces kształcenia),</w:t>
            </w:r>
          </w:p>
          <w:p w14:paraId="205FED5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d) ETAP IV – Porównanie – porównanie uzyskanych</w:t>
            </w:r>
          </w:p>
          <w:p w14:paraId="1B222BD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wyników etapu III (ocena) z przyjętymi wymaganiami</w:t>
            </w:r>
          </w:p>
          <w:p w14:paraId="08F8477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(określonymi na etapie II efektami uczenia się) po</w:t>
            </w:r>
          </w:p>
          <w:p w14:paraId="37D9BBA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zakończeniu wsparcia udzielanego danej osobie.</w:t>
            </w:r>
          </w:p>
          <w:p w14:paraId="3701BED4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Nabycie kompetencji potwierdzone jest uzyskaniem</w:t>
            </w:r>
          </w:p>
          <w:p w14:paraId="5902A2D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dokumentu zawierającego wyszczególnione efekty</w:t>
            </w:r>
          </w:p>
          <w:p w14:paraId="552D9AB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uczenia się odnoszące się do nabytej kompetencji.</w:t>
            </w:r>
          </w:p>
          <w:p w14:paraId="519580C6" w14:textId="77777777" w:rsidR="001A2D90" w:rsidRPr="00E036DD" w:rsidRDefault="001A2D90" w:rsidP="00E46E96">
            <w:pPr>
              <w:widowControl/>
              <w:autoSpaceDE/>
              <w:autoSpaceDN/>
              <w:spacing w:before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Przez efekty uczenia się należy rozumieć wiedzę,</w:t>
            </w:r>
          </w:p>
          <w:p w14:paraId="6F7A1666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umiejętności oraz kompetencje społeczne nabyte w</w:t>
            </w:r>
          </w:p>
          <w:p w14:paraId="39BA4B8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 xml:space="preserve">edukacji formalnej, edukacji </w:t>
            </w:r>
            <w:proofErr w:type="spellStart"/>
            <w:r w:rsidRPr="00E036DD">
              <w:rPr>
                <w:rFonts w:eastAsia="Times New Roman"/>
                <w:lang w:eastAsia="pl-PL"/>
              </w:rPr>
              <w:t>pozaformalnej</w:t>
            </w:r>
            <w:proofErr w:type="spellEnd"/>
            <w:r w:rsidRPr="00E036DD">
              <w:rPr>
                <w:rFonts w:eastAsia="Times New Roman"/>
                <w:lang w:eastAsia="pl-PL"/>
              </w:rPr>
              <w:t xml:space="preserve"> lub</w:t>
            </w:r>
          </w:p>
          <w:p w14:paraId="3AF0594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poprzez uczenie się nieformalne, zgodne z ustalonymi</w:t>
            </w:r>
          </w:p>
          <w:p w14:paraId="319DCD7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dla danej kwalifikacji lub kompetencji wymaganiami.</w:t>
            </w:r>
          </w:p>
          <w:p w14:paraId="0DE00B7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Wykazywać należy wyłącznie kwalifikacje lub</w:t>
            </w:r>
          </w:p>
          <w:p w14:paraId="6723FD9C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kompetencje osiągnięte w wyniku udziału w projekcie</w:t>
            </w:r>
          </w:p>
          <w:p w14:paraId="6AC54AC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EFS+. Powinny one być wykazywane tylko raz dla</w:t>
            </w:r>
          </w:p>
          <w:p w14:paraId="2DD2667F" w14:textId="77777777" w:rsidR="001A2D90" w:rsidRPr="00E036DD" w:rsidRDefault="001A2D90" w:rsidP="00E46E96">
            <w:pPr>
              <w:widowControl/>
              <w:autoSpaceDE/>
              <w:autoSpaceDN/>
              <w:spacing w:after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uczestnika/projektu.</w:t>
            </w:r>
          </w:p>
          <w:p w14:paraId="7BB2E495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lastRenderedPageBreak/>
              <w:t>Do wskaźnika należy wliczać jedynie osoby, które</w:t>
            </w:r>
          </w:p>
          <w:p w14:paraId="18F82F2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uzyskały kwalifikacje /kompetencje w trakcie lub</w:t>
            </w:r>
          </w:p>
          <w:p w14:paraId="0435AAF0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bezpośrednio po zakończeniu udziału w projekcie, tj.</w:t>
            </w:r>
          </w:p>
          <w:p w14:paraId="19EB5C68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 ciągu czterech tygodni, które minęły od momentu</w:t>
            </w:r>
          </w:p>
          <w:p w14:paraId="7544C37E" w14:textId="77777777" w:rsidR="001A2D90" w:rsidRPr="00E036DD" w:rsidRDefault="001A2D90" w:rsidP="00E46E96">
            <w:pPr>
              <w:widowControl/>
              <w:autoSpaceDE/>
              <w:autoSpaceDN/>
              <w:spacing w:after="240"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zakończenia udziału w projekcie.</w:t>
            </w:r>
          </w:p>
          <w:p w14:paraId="6A0C9E1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Jeżeli okres oczekiwania na wyniki</w:t>
            </w:r>
          </w:p>
          <w:p w14:paraId="4F42B78E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walidacji/certyfikacji jest dłuższy niż cztery tygodnie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036DD">
              <w:rPr>
                <w:rFonts w:eastAsia="Times New Roman"/>
                <w:lang w:eastAsia="pl-PL"/>
              </w:rPr>
              <w:t>od zakończenia udziału w projekcie, ale egzamin</w:t>
            </w:r>
          </w:p>
          <w:p w14:paraId="4D889229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odbył się w trakcie tych czterech tygodni, wówczas</w:t>
            </w:r>
          </w:p>
          <w:p w14:paraId="0B5C04FE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można uwzględnić osoby we wskaźniku (po</w:t>
            </w:r>
          </w:p>
          <w:p w14:paraId="64382C6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otrzymaniu wyników). We wskaźniku należy</w:t>
            </w:r>
          </w:p>
          <w:p w14:paraId="5A0D85F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uwzględnić jednak tylko te osoby, które otrzymały</w:t>
            </w:r>
          </w:p>
          <w:p w14:paraId="53D89D22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wyniki do czasu ostatecznego rozliczenia projektu.</w:t>
            </w:r>
          </w:p>
          <w:p w14:paraId="381103BC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Dodatkowe informacje na temat monitorowania</w:t>
            </w:r>
          </w:p>
          <w:p w14:paraId="7FC909B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uzyskiwania kwalifikacji i kompetencji w ramach</w:t>
            </w:r>
          </w:p>
          <w:p w14:paraId="5E871AE1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projektów współfinansowanych z EFS+ zawarte są w</w:t>
            </w:r>
          </w:p>
          <w:p w14:paraId="001F22C0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załączniku nr 2 do Wytycznych w zakresie</w:t>
            </w:r>
          </w:p>
          <w:p w14:paraId="4584E0A3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monitorowania postępu rzeczowego realizacji</w:t>
            </w:r>
          </w:p>
          <w:p w14:paraId="574322B6" w14:textId="15AAB299" w:rsidR="001A2D90" w:rsidRPr="00912D6F" w:rsidRDefault="001A2D90" w:rsidP="00E036DD">
            <w:pPr>
              <w:widowControl/>
              <w:autoSpaceDE/>
              <w:autoSpaceDN/>
              <w:spacing w:line="276" w:lineRule="auto"/>
              <w:ind w:left="28"/>
              <w:rPr>
                <w:rFonts w:eastAsia="Times New Roman"/>
                <w:lang w:eastAsia="pl-PL"/>
              </w:rPr>
            </w:pPr>
            <w:r w:rsidRPr="00E036DD">
              <w:rPr>
                <w:rFonts w:eastAsia="Times New Roman"/>
                <w:lang w:eastAsia="pl-PL"/>
              </w:rPr>
              <w:t>programów operacyjnych na lata 2021-2027.</w:t>
            </w:r>
          </w:p>
        </w:tc>
        <w:tc>
          <w:tcPr>
            <w:tcW w:w="5415" w:type="dxa"/>
            <w:hideMark/>
          </w:tcPr>
          <w:p w14:paraId="6840FFCD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036DD">
              <w:rPr>
                <w:rFonts w:eastAsia="Times New Roman"/>
                <w:color w:val="000000"/>
                <w:lang w:eastAsia="pl-PL"/>
              </w:rPr>
              <w:lastRenderedPageBreak/>
              <w:t>Żródła</w:t>
            </w:r>
            <w:proofErr w:type="spellEnd"/>
            <w:r w:rsidRPr="00E036DD">
              <w:rPr>
                <w:rFonts w:eastAsia="Times New Roman"/>
                <w:color w:val="000000"/>
                <w:lang w:eastAsia="pl-PL"/>
              </w:rPr>
              <w:t xml:space="preserve"> danych do pomiaru: dokumenty</w:t>
            </w:r>
          </w:p>
          <w:p w14:paraId="20A24E6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color w:val="000000"/>
                <w:lang w:eastAsia="pl-PL"/>
              </w:rPr>
              <w:t>potwierdzające fakt nabycia</w:t>
            </w:r>
          </w:p>
          <w:p w14:paraId="0DA7046A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color w:val="000000"/>
                <w:lang w:eastAsia="pl-PL"/>
              </w:rPr>
              <w:t>kwalifikacji/kompetencji np. dyplomy,</w:t>
            </w:r>
          </w:p>
          <w:p w14:paraId="5B610A0F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color w:val="000000"/>
                <w:lang w:eastAsia="pl-PL"/>
              </w:rPr>
              <w:t>certyfikaty.</w:t>
            </w:r>
          </w:p>
          <w:p w14:paraId="34CBBA17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color w:val="000000"/>
                <w:lang w:eastAsia="pl-PL"/>
              </w:rPr>
              <w:t>Moment pomiaru: w ciągu czterech</w:t>
            </w:r>
          </w:p>
          <w:p w14:paraId="06AED9A1" w14:textId="77777777" w:rsidR="001A2D90" w:rsidRPr="00E036DD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color w:val="000000"/>
                <w:lang w:eastAsia="pl-PL"/>
              </w:rPr>
              <w:t>tygodni, które minęły od momentu</w:t>
            </w:r>
          </w:p>
          <w:p w14:paraId="459777C9" w14:textId="7CDF9DB9" w:rsidR="001A2D90" w:rsidRPr="00912D6F" w:rsidRDefault="001A2D90" w:rsidP="00E036DD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E036DD">
              <w:rPr>
                <w:rFonts w:eastAsia="Times New Roman"/>
                <w:color w:val="000000"/>
                <w:lang w:eastAsia="pl-PL"/>
              </w:rPr>
              <w:t>zakończenia udziału w projekcie</w:t>
            </w:r>
          </w:p>
        </w:tc>
      </w:tr>
    </w:tbl>
    <w:p w14:paraId="53EA9697" w14:textId="77777777" w:rsidR="00C6490A" w:rsidRPr="00912D6F" w:rsidRDefault="00C6490A" w:rsidP="00912D6F">
      <w:pPr>
        <w:pStyle w:val="Tytu"/>
        <w:spacing w:line="276" w:lineRule="auto"/>
        <w:rPr>
          <w:sz w:val="22"/>
          <w:szCs w:val="22"/>
        </w:rPr>
      </w:pPr>
    </w:p>
    <w:p w14:paraId="472AC55F" w14:textId="77777777" w:rsidR="00912D6F" w:rsidRDefault="00912D6F" w:rsidP="00E46E96">
      <w:pPr>
        <w:pStyle w:val="Tytu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2D553DB5" w14:textId="1D75B198" w:rsidR="006224C6" w:rsidRPr="00912D6F" w:rsidRDefault="006224C6" w:rsidP="00912D6F">
      <w:pPr>
        <w:pStyle w:val="Tytu"/>
        <w:spacing w:line="276" w:lineRule="auto"/>
        <w:ind w:left="142"/>
        <w:rPr>
          <w:b w:val="0"/>
          <w:bCs w:val="0"/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t xml:space="preserve">Wskaźniki wspólne dla wszystkich działań w ramach Priorytetu 7 </w:t>
      </w:r>
      <w:proofErr w:type="spellStart"/>
      <w:r w:rsidRPr="00912D6F">
        <w:rPr>
          <w:b w:val="0"/>
          <w:bCs w:val="0"/>
          <w:sz w:val="22"/>
          <w:szCs w:val="22"/>
        </w:rPr>
        <w:t>FEdKP</w:t>
      </w:r>
      <w:proofErr w:type="spellEnd"/>
      <w:r w:rsidRPr="00912D6F">
        <w:rPr>
          <w:b w:val="0"/>
          <w:bCs w:val="0"/>
          <w:sz w:val="22"/>
          <w:szCs w:val="22"/>
        </w:rPr>
        <w:t xml:space="preserve"> 2021-2027</w:t>
      </w:r>
    </w:p>
    <w:p w14:paraId="3A2D1D59" w14:textId="77777777" w:rsidR="006224C6" w:rsidRPr="00912D6F" w:rsidRDefault="006224C6" w:rsidP="00912D6F">
      <w:pPr>
        <w:pStyle w:val="Tytu"/>
        <w:spacing w:line="276" w:lineRule="auto"/>
        <w:ind w:left="142"/>
        <w:rPr>
          <w:b w:val="0"/>
          <w:bCs w:val="0"/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t>Wskaźniki LWK mierzone we wszystkich celach szczegółowych</w:t>
      </w:r>
    </w:p>
    <w:p w14:paraId="29C9426E" w14:textId="75F5F9DE" w:rsidR="00C6490A" w:rsidRPr="00912D6F" w:rsidRDefault="006224C6" w:rsidP="00912D6F">
      <w:pPr>
        <w:pStyle w:val="Tytu"/>
        <w:spacing w:after="120" w:line="276" w:lineRule="auto"/>
        <w:ind w:left="142"/>
        <w:rPr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t>Wskaźniki produktu</w:t>
      </w:r>
    </w:p>
    <w:tbl>
      <w:tblPr>
        <w:tblStyle w:val="Tabela-Siatka"/>
        <w:tblW w:w="14597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5812"/>
        <w:gridCol w:w="5415"/>
      </w:tblGrid>
      <w:tr w:rsidR="001A2D90" w:rsidRPr="00912D6F" w14:paraId="465464A3" w14:textId="77777777" w:rsidTr="001A2D90">
        <w:trPr>
          <w:trHeight w:val="1200"/>
        </w:trPr>
        <w:tc>
          <w:tcPr>
            <w:tcW w:w="535" w:type="dxa"/>
            <w:hideMark/>
          </w:tcPr>
          <w:p w14:paraId="29065186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Nr</w:t>
            </w:r>
          </w:p>
        </w:tc>
        <w:tc>
          <w:tcPr>
            <w:tcW w:w="2835" w:type="dxa"/>
            <w:hideMark/>
          </w:tcPr>
          <w:p w14:paraId="72725A2B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Kod i nazwa</w:t>
            </w:r>
          </w:p>
        </w:tc>
        <w:tc>
          <w:tcPr>
            <w:tcW w:w="5812" w:type="dxa"/>
            <w:hideMark/>
          </w:tcPr>
          <w:p w14:paraId="27FA1151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Definicja</w:t>
            </w:r>
          </w:p>
        </w:tc>
        <w:tc>
          <w:tcPr>
            <w:tcW w:w="5415" w:type="dxa"/>
            <w:hideMark/>
          </w:tcPr>
          <w:p w14:paraId="3F772745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Rekomendowane źródła danych do pomiaru wskaźników i moment pomiaru</w:t>
            </w:r>
          </w:p>
        </w:tc>
      </w:tr>
      <w:tr w:rsidR="001A2D90" w:rsidRPr="00912D6F" w14:paraId="74764A10" w14:textId="77777777" w:rsidTr="001A2D90">
        <w:trPr>
          <w:trHeight w:val="841"/>
        </w:trPr>
        <w:tc>
          <w:tcPr>
            <w:tcW w:w="535" w:type="dxa"/>
          </w:tcPr>
          <w:p w14:paraId="632EF5B7" w14:textId="73FEA3E9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2835" w:type="dxa"/>
          </w:tcPr>
          <w:p w14:paraId="1B954E84" w14:textId="7401AF3C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WLWK-PL0CO01</w:t>
            </w:r>
            <w:r w:rsidRPr="00912D6F">
              <w:rPr>
                <w:rFonts w:eastAsia="Times New Roman"/>
                <w:lang w:eastAsia="pl-PL"/>
              </w:rPr>
              <w:br/>
              <w:t xml:space="preserve">Liczba projektów, w których sfinansowano </w:t>
            </w:r>
            <w:r w:rsidRPr="00912D6F">
              <w:rPr>
                <w:rFonts w:eastAsia="Times New Roman"/>
                <w:lang w:eastAsia="pl-PL"/>
              </w:rPr>
              <w:lastRenderedPageBreak/>
              <w:t>koszty racjonalnych usprawnień dla osób z niepełnosprawnościami</w:t>
            </w:r>
          </w:p>
        </w:tc>
        <w:tc>
          <w:tcPr>
            <w:tcW w:w="5812" w:type="dxa"/>
          </w:tcPr>
          <w:p w14:paraId="64D14526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lastRenderedPageBreak/>
              <w:t xml:space="preserve">Racjonalne usprawnienie oznacza konieczne i odpowiednie zmiany oraz dostosowania, nie nakładające nieproporcjonalnego lub nadmiernego obciążenia, </w:t>
            </w:r>
            <w:r w:rsidRPr="00912D6F">
              <w:rPr>
                <w:rFonts w:eastAsia="Times New Roman"/>
                <w:lang w:eastAsia="pl-PL"/>
              </w:rPr>
              <w:lastRenderedPageBreak/>
              <w:t>rozpatrywane osobno dla każdego konkretnego przypadku, w celu zapewnienia osobom z niepełnosprawnościami możliwości korzystania z wszelkich praw człowieka i podstawowych wolności oraz ich wykonywania na zasadzie równości z innymi osobami</w:t>
            </w:r>
            <w:r w:rsidRPr="00912D6F">
              <w:rPr>
                <w:rFonts w:eastAsia="Times New Roman"/>
                <w:lang w:eastAsia="pl-PL"/>
              </w:rPr>
              <w:br/>
              <w:t>Wskaźnik mierzony jest w momencie rozliczenia wydatku związanego z racjonalnymi usprawnieniami w ramach danego projektu. Tym samym, jego wartość początkowa wynosi 0.</w:t>
            </w:r>
            <w:r w:rsidRPr="00912D6F">
              <w:rPr>
                <w:rFonts w:eastAsia="Times New Roman"/>
                <w:lang w:eastAsia="pl-PL"/>
              </w:rPr>
              <w:br/>
              <w:t>Przykłady racjonalnych usprawnień: tłumacz języka migowego, transport niskopodłogowy, dostosowanie</w:t>
            </w:r>
            <w:r w:rsidRPr="00912D6F">
              <w:rPr>
                <w:rFonts w:eastAsia="Times New Roman"/>
                <w:lang w:eastAsia="pl-PL"/>
              </w:rPr>
              <w:br/>
              <w:t>infrastruktury (nie tylko budynku, ale też dostosowanie infrastruktury komputerowej np. programy powiększające, mówiące, drukarki materiałów w alfabecie Braille'a), osoby asystujące.</w:t>
            </w:r>
            <w:r w:rsidRPr="00912D6F">
              <w:rPr>
                <w:rFonts w:eastAsia="Times New Roman"/>
                <w:lang w:eastAsia="pl-PL"/>
              </w:rPr>
              <w:br/>
              <w:t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</w:t>
            </w:r>
          </w:p>
          <w:p w14:paraId="49F1DA0C" w14:textId="4B56A543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  <w:r w:rsidRPr="00912D6F">
              <w:rPr>
                <w:rFonts w:eastAsia="Times New Roman"/>
                <w:lang w:eastAsia="pl-PL"/>
              </w:rPr>
              <w:br/>
              <w:t xml:space="preserve">Definicja na podstawie: Wytyczne w zakresie realizacji zasad równościowych w ramach funduszy unijnych na lata </w:t>
            </w:r>
            <w:r>
              <w:rPr>
                <w:rFonts w:eastAsia="Times New Roman"/>
                <w:lang w:eastAsia="pl-PL"/>
              </w:rPr>
              <w:t>2</w:t>
            </w:r>
            <w:r w:rsidRPr="00912D6F">
              <w:rPr>
                <w:rFonts w:eastAsia="Times New Roman"/>
                <w:lang w:eastAsia="pl-PL"/>
              </w:rPr>
              <w:t>021-2027.</w:t>
            </w:r>
          </w:p>
        </w:tc>
        <w:tc>
          <w:tcPr>
            <w:tcW w:w="5415" w:type="dxa"/>
          </w:tcPr>
          <w:p w14:paraId="1AAA3400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lastRenderedPageBreak/>
              <w:t xml:space="preserve">Źródła danych do pomiaru: umowy i inne dokumenty potwierdzające wprowadzenie racjonalnych usprawnień, np. protokół odbioru usługi, protokół </w:t>
            </w:r>
            <w:r w:rsidRPr="00912D6F">
              <w:rPr>
                <w:rFonts w:eastAsia="Times New Roman"/>
                <w:lang w:eastAsia="pl-PL"/>
              </w:rPr>
              <w:lastRenderedPageBreak/>
              <w:t>zdawczo-odbiorczy i/lub protokół odbioru robót.</w:t>
            </w:r>
            <w:r w:rsidRPr="00912D6F">
              <w:rPr>
                <w:rFonts w:eastAsia="Times New Roman"/>
                <w:lang w:eastAsia="pl-PL"/>
              </w:rPr>
              <w:br/>
            </w:r>
          </w:p>
          <w:p w14:paraId="5E46CBC2" w14:textId="0E99B620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Moment pomiaru: w momencie rozliczenia wydatku związanego z racjonalnymi usprawnieniami w ramach danego projektu.</w:t>
            </w:r>
          </w:p>
        </w:tc>
      </w:tr>
      <w:tr w:rsidR="001A2D90" w:rsidRPr="00912D6F" w14:paraId="12707AD5" w14:textId="77777777" w:rsidTr="001A2D90">
        <w:trPr>
          <w:trHeight w:val="1200"/>
        </w:trPr>
        <w:tc>
          <w:tcPr>
            <w:tcW w:w="535" w:type="dxa"/>
          </w:tcPr>
          <w:p w14:paraId="2B33D6E3" w14:textId="67860CB6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</w:t>
            </w:r>
          </w:p>
        </w:tc>
        <w:tc>
          <w:tcPr>
            <w:tcW w:w="2835" w:type="dxa"/>
          </w:tcPr>
          <w:p w14:paraId="7EC79B8E" w14:textId="1CA28B8B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WLWK-PL0CO02</w:t>
            </w:r>
            <w:r w:rsidRPr="00912D6F">
              <w:rPr>
                <w:rFonts w:eastAsia="Times New Roman"/>
                <w:lang w:eastAsia="pl-PL"/>
              </w:rPr>
              <w:br/>
              <w:t>Liczba obiektów dostosowanych do potrzeb osób z niepełnosprawnościami</w:t>
            </w:r>
          </w:p>
        </w:tc>
        <w:tc>
          <w:tcPr>
            <w:tcW w:w="5812" w:type="dxa"/>
          </w:tcPr>
          <w:p w14:paraId="1D8069D1" w14:textId="77777777" w:rsidR="001A2D90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  <w:r w:rsidRPr="00912D6F">
              <w:rPr>
                <w:rFonts w:eastAsia="Times New Roman"/>
                <w:lang w:eastAsia="pl-PL"/>
              </w:rPr>
              <w:br/>
              <w:t>Jako obiekty należy rozumieć konstrukcje połączone z gruntem w sposób trwały, wykonane z materiałów budowlanych i elementów składowych, będące wynikiem prac budowlanych (wg. def. PKOB).</w:t>
            </w:r>
            <w:r w:rsidRPr="00912D6F">
              <w:rPr>
                <w:rFonts w:eastAsia="Times New Roman"/>
                <w:lang w:eastAsia="pl-PL"/>
              </w:rPr>
              <w:br/>
              <w:t>Należy podać liczbę obiektów, a nie sprzętów, urządzeń itp., w które obiekty zaopatrzono. Jeśli instytucja, zakład itp. składa się z kilku obiektów,</w:t>
            </w:r>
            <w:r w:rsidRPr="00912D6F">
              <w:rPr>
                <w:rFonts w:eastAsia="Times New Roman"/>
                <w:color w:val="000000"/>
                <w:lang w:eastAsia="pl-PL"/>
              </w:rPr>
              <w:t xml:space="preserve"> należy zliczyć wszystkie, które dostosowano do potrzeb osób z niepełnosprawnościami.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Wskaźnik mierzony w momencie rozliczenia wydatku związanego z wyposażeniem obiektów w rozwiązania służące osobom z niepełnosprawnościami w ramach danego projektu.</w:t>
            </w:r>
          </w:p>
          <w:p w14:paraId="4AA7864E" w14:textId="34AA1178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5415" w:type="dxa"/>
          </w:tcPr>
          <w:p w14:paraId="0C31E016" w14:textId="77777777" w:rsidR="001A2D90" w:rsidRPr="00912D6F" w:rsidRDefault="001A2D90" w:rsidP="009831A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Źródła danych do pomiaru: protokół odbioru usługi, protokół zdawczo- odbiorczy i/lub protokół odbioru robót.</w:t>
            </w:r>
          </w:p>
          <w:p w14:paraId="17D83196" w14:textId="706E52CD" w:rsidR="001A2D90" w:rsidRPr="00912D6F" w:rsidRDefault="001A2D90" w:rsidP="009831A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br/>
              <w:t>Moment pomiaru: w momencie rozliczenia wydatku związanego z dostosowaniem/wyposażeniem obiektów w rozwiązania służące osobom z niepełnosprawnościami w ramach danego projektu.</w:t>
            </w:r>
          </w:p>
        </w:tc>
      </w:tr>
      <w:tr w:rsidR="001A2D90" w:rsidRPr="00912D6F" w14:paraId="71DA32F4" w14:textId="77777777" w:rsidTr="001A2D90">
        <w:trPr>
          <w:trHeight w:val="1200"/>
        </w:trPr>
        <w:tc>
          <w:tcPr>
            <w:tcW w:w="535" w:type="dxa"/>
          </w:tcPr>
          <w:p w14:paraId="51812527" w14:textId="0AEB2B9E" w:rsidR="001A2D90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2835" w:type="dxa"/>
          </w:tcPr>
          <w:p w14:paraId="627B1B36" w14:textId="2386F17E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WLWK-PL0CO03 -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Ludność objęta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projektami w ramach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strategii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zintegrowanego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rozwoju terytorialnego</w:t>
            </w:r>
          </w:p>
        </w:tc>
        <w:tc>
          <w:tcPr>
            <w:tcW w:w="5812" w:type="dxa"/>
          </w:tcPr>
          <w:p w14:paraId="27CFE2DA" w14:textId="49A1EDD0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Liczba osób objętych projektami wspieranymi przez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fundusze w ramach strategii zintegrowanego rozwoju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terytorialnego.</w:t>
            </w:r>
          </w:p>
        </w:tc>
        <w:tc>
          <w:tcPr>
            <w:tcW w:w="5415" w:type="dxa"/>
          </w:tcPr>
          <w:p w14:paraId="008065AA" w14:textId="77777777" w:rsidR="001A2D90" w:rsidRPr="00912D6F" w:rsidRDefault="001A2D90" w:rsidP="009831A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Źródła danych do pomiaru: lista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obecności z pierwszej formy wsparcia.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</w:r>
          </w:p>
          <w:p w14:paraId="6D3E7ED0" w14:textId="58C8E6B3" w:rsidR="001A2D90" w:rsidRPr="00912D6F" w:rsidRDefault="001A2D90" w:rsidP="009831AF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Moment pomiaru: w momencie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rozpoczęcia udziału w pierwszej formie wsparcia.</w:t>
            </w:r>
          </w:p>
        </w:tc>
      </w:tr>
    </w:tbl>
    <w:p w14:paraId="43F1AEBC" w14:textId="77777777" w:rsidR="00C6490A" w:rsidRDefault="00C6490A" w:rsidP="00912D6F">
      <w:pPr>
        <w:pStyle w:val="Tytu"/>
        <w:spacing w:line="276" w:lineRule="auto"/>
        <w:rPr>
          <w:sz w:val="22"/>
          <w:szCs w:val="22"/>
        </w:rPr>
      </w:pPr>
    </w:p>
    <w:p w14:paraId="5F674C0E" w14:textId="77777777" w:rsidR="001A2D90" w:rsidRDefault="001A2D90" w:rsidP="00912D6F">
      <w:pPr>
        <w:pStyle w:val="Tytu"/>
        <w:spacing w:line="276" w:lineRule="auto"/>
        <w:rPr>
          <w:sz w:val="22"/>
          <w:szCs w:val="22"/>
        </w:rPr>
      </w:pPr>
    </w:p>
    <w:p w14:paraId="0B0AFA5F" w14:textId="77777777" w:rsidR="001A2D90" w:rsidRPr="00912D6F" w:rsidRDefault="001A2D90" w:rsidP="00912D6F">
      <w:pPr>
        <w:pStyle w:val="Tytu"/>
        <w:spacing w:line="276" w:lineRule="auto"/>
        <w:rPr>
          <w:sz w:val="22"/>
          <w:szCs w:val="22"/>
        </w:rPr>
      </w:pPr>
    </w:p>
    <w:p w14:paraId="13ECD412" w14:textId="77777777" w:rsidR="00D565BD" w:rsidRPr="00912D6F" w:rsidRDefault="00D565BD" w:rsidP="00912D6F">
      <w:pPr>
        <w:pStyle w:val="Tytu"/>
        <w:spacing w:line="276" w:lineRule="auto"/>
        <w:ind w:left="0"/>
        <w:rPr>
          <w:sz w:val="22"/>
          <w:szCs w:val="22"/>
        </w:rPr>
      </w:pPr>
    </w:p>
    <w:p w14:paraId="438A5777" w14:textId="77777777" w:rsidR="00D565BD" w:rsidRPr="00912D6F" w:rsidRDefault="00D565BD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lastRenderedPageBreak/>
        <w:t>Wskaźniki wspólne EFS+</w:t>
      </w:r>
    </w:p>
    <w:p w14:paraId="60E6FCA4" w14:textId="2D4A4E58" w:rsidR="00D565BD" w:rsidRPr="00912D6F" w:rsidRDefault="00D565BD" w:rsidP="00912D6F">
      <w:pPr>
        <w:pStyle w:val="Tytu"/>
        <w:spacing w:line="276" w:lineRule="auto"/>
        <w:rPr>
          <w:b w:val="0"/>
          <w:bCs w:val="0"/>
          <w:sz w:val="22"/>
          <w:szCs w:val="22"/>
        </w:rPr>
      </w:pPr>
      <w:r w:rsidRPr="00912D6F">
        <w:rPr>
          <w:b w:val="0"/>
          <w:bCs w:val="0"/>
          <w:sz w:val="22"/>
          <w:szCs w:val="22"/>
        </w:rPr>
        <w:t>Wspólne wskaźniki produktu dotyczące uczestników</w:t>
      </w:r>
    </w:p>
    <w:p w14:paraId="68F392C6" w14:textId="77777777" w:rsidR="00D565BD" w:rsidRPr="00912D6F" w:rsidRDefault="00D565BD" w:rsidP="00912D6F">
      <w:pPr>
        <w:pStyle w:val="Tytu"/>
        <w:spacing w:line="276" w:lineRule="auto"/>
        <w:rPr>
          <w:sz w:val="22"/>
          <w:szCs w:val="22"/>
        </w:rPr>
      </w:pPr>
    </w:p>
    <w:tbl>
      <w:tblPr>
        <w:tblStyle w:val="Tabela-Siatka"/>
        <w:tblW w:w="14597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535"/>
        <w:gridCol w:w="2835"/>
        <w:gridCol w:w="5812"/>
        <w:gridCol w:w="5415"/>
      </w:tblGrid>
      <w:tr w:rsidR="001A2D90" w:rsidRPr="00912D6F" w14:paraId="4FF9B8DA" w14:textId="77777777" w:rsidTr="001A2D90">
        <w:trPr>
          <w:trHeight w:val="1200"/>
        </w:trPr>
        <w:tc>
          <w:tcPr>
            <w:tcW w:w="535" w:type="dxa"/>
            <w:hideMark/>
          </w:tcPr>
          <w:p w14:paraId="540933F0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Nr</w:t>
            </w:r>
          </w:p>
        </w:tc>
        <w:tc>
          <w:tcPr>
            <w:tcW w:w="2835" w:type="dxa"/>
            <w:hideMark/>
          </w:tcPr>
          <w:p w14:paraId="001A61C6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Kod i nazwa</w:t>
            </w:r>
          </w:p>
        </w:tc>
        <w:tc>
          <w:tcPr>
            <w:tcW w:w="5812" w:type="dxa"/>
            <w:hideMark/>
          </w:tcPr>
          <w:p w14:paraId="0F259C69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Definicja</w:t>
            </w:r>
          </w:p>
        </w:tc>
        <w:tc>
          <w:tcPr>
            <w:tcW w:w="5415" w:type="dxa"/>
            <w:hideMark/>
          </w:tcPr>
          <w:p w14:paraId="30EE1375" w14:textId="77777777" w:rsidR="001A2D90" w:rsidRPr="00912D6F" w:rsidRDefault="001A2D90" w:rsidP="00912D6F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b/>
                <w:bCs/>
                <w:lang w:eastAsia="pl-PL"/>
              </w:rPr>
              <w:t>Rekomendowane źródła danych do pomiaru wskaźników i moment pomiaru</w:t>
            </w:r>
          </w:p>
        </w:tc>
      </w:tr>
      <w:tr w:rsidR="001A2D90" w:rsidRPr="00912D6F" w14:paraId="459A300A" w14:textId="77777777" w:rsidTr="001A2D90">
        <w:trPr>
          <w:trHeight w:val="1200"/>
        </w:trPr>
        <w:tc>
          <w:tcPr>
            <w:tcW w:w="535" w:type="dxa"/>
          </w:tcPr>
          <w:p w14:paraId="45671D20" w14:textId="2F081F6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835" w:type="dxa"/>
          </w:tcPr>
          <w:p w14:paraId="1FD54060" w14:textId="65A96E35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WLWK-EECO12</w:t>
            </w:r>
            <w:r w:rsidRPr="00912D6F">
              <w:rPr>
                <w:rFonts w:eastAsia="Times New Roman"/>
                <w:lang w:eastAsia="pl-PL"/>
              </w:rPr>
              <w:br/>
              <w:t>Liczba osób z niepełnosprawnościami objętych wsparciem w programie</w:t>
            </w:r>
          </w:p>
        </w:tc>
        <w:tc>
          <w:tcPr>
            <w:tcW w:w="5812" w:type="dxa"/>
          </w:tcPr>
          <w:p w14:paraId="53135DFE" w14:textId="2FF5E582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      </w:r>
            <w:r w:rsidRPr="00912D6F">
              <w:rPr>
                <w:rFonts w:eastAsia="Times New Roman"/>
                <w:lang w:eastAsia="pl-PL"/>
              </w:rPr>
              <w:br/>
              <w:t>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      </w:r>
            <w:r w:rsidRPr="00912D6F">
              <w:rPr>
                <w:rFonts w:eastAsia="Times New Roman"/>
                <w:lang w:eastAsia="pl-PL"/>
              </w:rPr>
              <w:br/>
              <w:t>Przynależność do grupy osób z niepełnosprawnościami określana jest w momencie rozpoczęcia udziału w projekcie, tj. w chwili</w:t>
            </w:r>
            <w:r w:rsidRPr="00912D6F">
              <w:rPr>
                <w:rFonts w:eastAsia="Times New Roman"/>
                <w:color w:val="000000"/>
                <w:lang w:eastAsia="pl-PL"/>
              </w:rPr>
              <w:t xml:space="preserve"> rozpoczęcia udziału w pierwszej formie wsparcia w projekcie. IZ nie przewiduje wykorzystania metody tzw. „wiarygodnych szacunków”.</w:t>
            </w:r>
          </w:p>
        </w:tc>
        <w:tc>
          <w:tcPr>
            <w:tcW w:w="5415" w:type="dxa"/>
          </w:tcPr>
          <w:p w14:paraId="0772888B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Źródła danych do pomiaru: orzeczenie o niepełnosprawności wydane przez wojewódzki lub powiatowy zespół ds. orzekania o niepełnosprawności oraz orzeczenia lekarzy orzeczników ZUS i inne równoważne orzeczenia (KRUS, służby mundurowe itd.), inny niż orzeczenie o niepełnosprawności dokument poświadczający stan zdrowia wydany przez lekarza, tj. orzeczenie o stanie zdrowia lub opinia.</w:t>
            </w:r>
            <w:r w:rsidRPr="00912D6F">
              <w:rPr>
                <w:rFonts w:eastAsia="Times New Roman"/>
                <w:lang w:eastAsia="pl-PL"/>
              </w:rPr>
              <w:br/>
            </w:r>
          </w:p>
          <w:p w14:paraId="2909BF2D" w14:textId="4FECE794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b/>
                <w:bCs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Moment pomiaru: w momencie przystąpienia do pierwszej formy wsparcia.</w:t>
            </w:r>
          </w:p>
        </w:tc>
      </w:tr>
      <w:tr w:rsidR="001A2D90" w:rsidRPr="00912D6F" w14:paraId="55522890" w14:textId="77777777" w:rsidTr="001A2D90">
        <w:trPr>
          <w:trHeight w:val="5451"/>
        </w:trPr>
        <w:tc>
          <w:tcPr>
            <w:tcW w:w="535" w:type="dxa"/>
            <w:noWrap/>
            <w:hideMark/>
          </w:tcPr>
          <w:p w14:paraId="4049916F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835" w:type="dxa"/>
            <w:hideMark/>
          </w:tcPr>
          <w:p w14:paraId="615D1801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WLWK-EECO13</w:t>
            </w:r>
            <w:r w:rsidRPr="00912D6F">
              <w:rPr>
                <w:rFonts w:eastAsia="Times New Roman"/>
                <w:lang w:eastAsia="pl-PL"/>
              </w:rPr>
              <w:br/>
              <w:t>Liczba osób z krajów trzecich objętych wsparciem w programie</w:t>
            </w:r>
          </w:p>
        </w:tc>
        <w:tc>
          <w:tcPr>
            <w:tcW w:w="5812" w:type="dxa"/>
            <w:hideMark/>
          </w:tcPr>
          <w:p w14:paraId="4B6EBF8B" w14:textId="0A100D7B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Osoby, które są obywatelami krajów spoza UE. Do wskaźnika wlicza się też bezpaństwowców zgodnie z Konwencją o statusie bezpaństwowców z 1954 r. i osoby bez ustalonego obywatelstwa.</w:t>
            </w:r>
            <w:r w:rsidRPr="00912D6F">
              <w:rPr>
                <w:rFonts w:eastAsia="Times New Roman"/>
                <w:lang w:eastAsia="pl-PL"/>
              </w:rPr>
              <w:br/>
              <w:t>Przynależność do grupy osób z krajów trzecich określana jest w momencie rozpoczęcia udziału w projekcie, tj. w chwili rozpoczęcia udziału w pierwszej formie wsparcia w projekcie.</w:t>
            </w:r>
            <w:r w:rsidRPr="00912D6F">
              <w:rPr>
                <w:rFonts w:eastAsia="Times New Roman"/>
                <w:lang w:eastAsia="pl-PL"/>
              </w:rPr>
              <w:br/>
              <w:t>IZ nie przewiduje wykorzystania metody tzw.</w:t>
            </w:r>
            <w:r w:rsidRPr="00912D6F">
              <w:rPr>
                <w:rFonts w:eastAsia="Times New Roman"/>
                <w:lang w:eastAsia="pl-PL"/>
              </w:rPr>
              <w:br/>
              <w:t>„wiarygodnych szacunków”.</w:t>
            </w:r>
          </w:p>
        </w:tc>
        <w:tc>
          <w:tcPr>
            <w:tcW w:w="5415" w:type="dxa"/>
            <w:hideMark/>
          </w:tcPr>
          <w:p w14:paraId="6EA795C3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Źródła danych do pomiaru: kopie zezwoleń na pobyt stały lub czasowy, kopie kart pobytu, kopie zezwoleń na pobyt rezydenta długoterminowego UE, w przypadku obywateli Ukrainy którzy przybyli na terytorium RP od dnia 24 lutego 2022 r. w związku z działaniami wojennymi dokumenty wymienione w ustawie z dnia 12 marca 2022 r. o pomocy obywatelom Ukrainy w związku z konfliktem zbrojnym na terytorium tego państwa, lista obecności z pierwszej formy wsparcia.</w:t>
            </w:r>
            <w:r w:rsidRPr="00912D6F">
              <w:rPr>
                <w:rFonts w:eastAsia="Times New Roman"/>
                <w:lang w:eastAsia="pl-PL"/>
              </w:rPr>
              <w:br/>
            </w:r>
          </w:p>
          <w:p w14:paraId="72B727E3" w14:textId="171729B4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Moment pomiaru: w momencie przystąpienia do pierwszej formy wsparcia.</w:t>
            </w:r>
          </w:p>
        </w:tc>
      </w:tr>
      <w:tr w:rsidR="001A2D90" w:rsidRPr="00912D6F" w14:paraId="63686FB7" w14:textId="77777777" w:rsidTr="001A2D90">
        <w:trPr>
          <w:trHeight w:val="7080"/>
        </w:trPr>
        <w:tc>
          <w:tcPr>
            <w:tcW w:w="535" w:type="dxa"/>
            <w:noWrap/>
            <w:hideMark/>
          </w:tcPr>
          <w:p w14:paraId="4BEAEF42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2835" w:type="dxa"/>
            <w:hideMark/>
          </w:tcPr>
          <w:p w14:paraId="0EE993BE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bookmarkStart w:id="3" w:name="_Hlk187663906"/>
            <w:r w:rsidRPr="00912D6F">
              <w:rPr>
                <w:rFonts w:eastAsia="Times New Roman"/>
                <w:lang w:eastAsia="pl-PL"/>
              </w:rPr>
              <w:t>WLWK-EECO14</w:t>
            </w:r>
            <w:r w:rsidRPr="00912D6F">
              <w:rPr>
                <w:rFonts w:eastAsia="Times New Roman"/>
                <w:lang w:eastAsia="pl-PL"/>
              </w:rPr>
              <w:br/>
              <w:t>Liczba osób obcego pochodzenia objętych wsparciem w programie</w:t>
            </w:r>
            <w:bookmarkEnd w:id="3"/>
          </w:p>
        </w:tc>
        <w:tc>
          <w:tcPr>
            <w:tcW w:w="5812" w:type="dxa"/>
            <w:hideMark/>
          </w:tcPr>
          <w:p w14:paraId="31D58E8E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Osoby obcego pochodzenia to cudzoziemcy - każda osoba, która nie posiada polskiego obywatelstwa, bez względu na fakt posiadania lub nie obywatelstwa</w:t>
            </w:r>
            <w:r w:rsidRPr="00912D6F">
              <w:rPr>
                <w:rFonts w:eastAsia="Times New Roman"/>
                <w:lang w:eastAsia="pl-PL"/>
              </w:rPr>
              <w:br/>
              <w:t>(obywatelstw) innych krajów.</w:t>
            </w:r>
            <w:r w:rsidRPr="00912D6F">
              <w:rPr>
                <w:rFonts w:eastAsia="Times New Roman"/>
                <w:lang w:eastAsia="pl-PL"/>
              </w:rPr>
              <w:br/>
              <w:t>Wskaźnik nie obejmuje osób należących do</w:t>
            </w:r>
            <w:r w:rsidRPr="00912D6F">
              <w:rPr>
                <w:rFonts w:eastAsia="Times New Roman"/>
                <w:lang w:eastAsia="pl-PL"/>
              </w:rPr>
              <w:br/>
              <w:t>mniejszości, których udział w projektach monitorowany jest wskaźnikiem „liczba osób należących do mniejszości, w tym społeczności marginalizowanych takich jak Romowie, objętych wsparciem w  programie”.</w:t>
            </w:r>
            <w:r w:rsidRPr="00912D6F">
              <w:rPr>
                <w:rFonts w:eastAsia="Times New Roman"/>
                <w:lang w:eastAsia="pl-PL"/>
              </w:rPr>
              <w:br/>
              <w:t>Przynależność do grupy osób obcego pochodzenia określana jest w momencie rozpoczęcia udziału w projekcie, tj. w chwili rozpoczęcia udziału w pierwszej formie wsparcia w projekcie.</w:t>
            </w:r>
            <w:r w:rsidRPr="00912D6F">
              <w:rPr>
                <w:rFonts w:eastAsia="Times New Roman"/>
                <w:lang w:eastAsia="pl-PL"/>
              </w:rPr>
              <w:br/>
              <w:t>Informacje dodatkowe: Wskaźnik będzie obejmował zawsze osoby z krajów trzecich, zliczane we wskaźniku „liczba osób z krajów trzecich objętych wsparciem w programie”.</w:t>
            </w:r>
            <w:r w:rsidRPr="00912D6F">
              <w:rPr>
                <w:rFonts w:eastAsia="Times New Roman"/>
                <w:lang w:eastAsia="pl-PL"/>
              </w:rPr>
              <w:br/>
              <w:t>IZ nie przewiduje wykorzystania metody tzw.</w:t>
            </w:r>
            <w:r w:rsidRPr="00912D6F">
              <w:rPr>
                <w:rFonts w:eastAsia="Times New Roman"/>
                <w:lang w:eastAsia="pl-PL"/>
              </w:rPr>
              <w:br/>
              <w:t>„wiarygodnych szacunków”.</w:t>
            </w:r>
          </w:p>
        </w:tc>
        <w:tc>
          <w:tcPr>
            <w:tcW w:w="5415" w:type="dxa"/>
            <w:hideMark/>
          </w:tcPr>
          <w:p w14:paraId="7F067CA4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Źródła danych do pomiaru: oświadczenie, lista obecności z pierwszej formy wsparcia.</w:t>
            </w:r>
            <w:r w:rsidRPr="00912D6F">
              <w:rPr>
                <w:rFonts w:eastAsia="Times New Roman"/>
                <w:lang w:eastAsia="pl-PL"/>
              </w:rPr>
              <w:br/>
            </w:r>
          </w:p>
          <w:p w14:paraId="68CAAFB5" w14:textId="2E293C99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Moment pomiaru: w momencie przystąpienia do pierwszej formy wsparcia.</w:t>
            </w:r>
          </w:p>
        </w:tc>
      </w:tr>
      <w:tr w:rsidR="001A2D90" w:rsidRPr="00912D6F" w14:paraId="18A26FA5" w14:textId="77777777" w:rsidTr="001A2D90">
        <w:trPr>
          <w:trHeight w:val="5235"/>
        </w:trPr>
        <w:tc>
          <w:tcPr>
            <w:tcW w:w="535" w:type="dxa"/>
            <w:noWrap/>
          </w:tcPr>
          <w:p w14:paraId="0D120C73" w14:textId="7D702871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lastRenderedPageBreak/>
              <w:t> 4</w:t>
            </w:r>
          </w:p>
        </w:tc>
        <w:tc>
          <w:tcPr>
            <w:tcW w:w="2835" w:type="dxa"/>
          </w:tcPr>
          <w:p w14:paraId="08743EAB" w14:textId="52CC831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bookmarkStart w:id="4" w:name="_Hlk187663921"/>
            <w:r w:rsidRPr="00912D6F">
              <w:rPr>
                <w:rFonts w:eastAsia="Times New Roman"/>
                <w:color w:val="000000"/>
                <w:lang w:eastAsia="pl-PL"/>
              </w:rPr>
              <w:t>WLWK-EECO15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Liczba osób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należących do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mniejszości, w tym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społeczności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marginalizowanych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takich jak Romowie,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objętych wsparciem w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programie</w:t>
            </w:r>
            <w:bookmarkEnd w:id="4"/>
          </w:p>
        </w:tc>
        <w:tc>
          <w:tcPr>
            <w:tcW w:w="5812" w:type="dxa"/>
          </w:tcPr>
          <w:p w14:paraId="6E94E402" w14:textId="0ACDF5EE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Wskaźnik obejmuje osoby należące do mniejszości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narodowych i etnicznych biorące udział w projektach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EFS+.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Zgodnie z prawem krajowym mniejszości narodowe to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mniejszość: białoruska, czeska, litewska, niemiecka,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ormiańska, rosyjska, słowacka, ukraińska, żydowska.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Mniejszości etniczne: karaimska, łemkowska, romska,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tatarska.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Definicja opracowana na podstawie ustawy z dnia 6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stycznia 2005 r. o mniejszościach narodowych i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etnicznych oraz o języku regionalnym.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Przynależność do grupy osób należących do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mniejszości określana jest w momencie rozpoczęcia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udziału w projekcie, tj. w chwili rozpoczęcia udziału w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pierwszej formie wsparcia w projekcie.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IZ nie przewiduje wykorzystania metody tzw.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„wiarygodnych szacunków”.</w:t>
            </w:r>
          </w:p>
        </w:tc>
        <w:tc>
          <w:tcPr>
            <w:tcW w:w="5415" w:type="dxa"/>
          </w:tcPr>
          <w:p w14:paraId="1A606682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Źródła danych do pomiaru: oświadczenie,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lista obecności z pierwszej formy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wsparcia.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</w:r>
          </w:p>
          <w:p w14:paraId="60FC2247" w14:textId="7F4941CB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Moment pomiaru: w momencie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przystąpienia do pierwszej formy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wsparcia.</w:t>
            </w:r>
          </w:p>
        </w:tc>
      </w:tr>
      <w:tr w:rsidR="001A2D90" w:rsidRPr="00912D6F" w14:paraId="140424B3" w14:textId="77777777" w:rsidTr="001A2D90">
        <w:trPr>
          <w:trHeight w:val="58"/>
        </w:trPr>
        <w:tc>
          <w:tcPr>
            <w:tcW w:w="535" w:type="dxa"/>
            <w:hideMark/>
          </w:tcPr>
          <w:p w14:paraId="7295122C" w14:textId="7746ECD5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5 </w:t>
            </w:r>
          </w:p>
        </w:tc>
        <w:tc>
          <w:tcPr>
            <w:tcW w:w="2835" w:type="dxa"/>
            <w:hideMark/>
          </w:tcPr>
          <w:p w14:paraId="5BE7154C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bookmarkStart w:id="5" w:name="_Hlk187663936"/>
            <w:r w:rsidRPr="00912D6F">
              <w:rPr>
                <w:rFonts w:eastAsia="Times New Roman"/>
                <w:color w:val="000000"/>
                <w:lang w:eastAsia="pl-PL"/>
              </w:rPr>
              <w:t>WLWK-EECO16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Liczba osób w kryzysie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bezdomności lub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dotkniętych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wykluczeniem z dostępu do mieszkań,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objętych wsparciem w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programie</w:t>
            </w:r>
            <w:bookmarkEnd w:id="5"/>
          </w:p>
        </w:tc>
        <w:tc>
          <w:tcPr>
            <w:tcW w:w="5812" w:type="dxa"/>
            <w:hideMark/>
          </w:tcPr>
          <w:p w14:paraId="4B28F36E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eastAsia="pl-PL"/>
              </w:rPr>
            </w:pPr>
            <w:r w:rsidRPr="00912D6F">
              <w:rPr>
                <w:rFonts w:eastAsia="Times New Roman"/>
                <w:lang w:eastAsia="pl-PL"/>
              </w:rPr>
              <w:t>We wskaźniku wykazywane są osoby w kryzysie</w:t>
            </w:r>
            <w:r w:rsidRPr="00912D6F">
              <w:rPr>
                <w:rFonts w:eastAsia="Times New Roman"/>
                <w:lang w:eastAsia="pl-PL"/>
              </w:rPr>
              <w:br/>
              <w:t>bezdomności lub dotknięte wykluczeniem z dostępu</w:t>
            </w:r>
            <w:r w:rsidRPr="00912D6F">
              <w:rPr>
                <w:rFonts w:eastAsia="Times New Roman"/>
                <w:lang w:eastAsia="pl-PL"/>
              </w:rPr>
              <w:br/>
              <w:t>do mieszkań.</w:t>
            </w:r>
            <w:r w:rsidRPr="00912D6F">
              <w:rPr>
                <w:rFonts w:eastAsia="Times New Roman"/>
                <w:lang w:eastAsia="pl-PL"/>
              </w:rPr>
              <w:br/>
              <w:t>Bezdomność i wykluczenie mieszkaniowe definiowane</w:t>
            </w:r>
            <w:r w:rsidRPr="00912D6F">
              <w:rPr>
                <w:rFonts w:eastAsia="Times New Roman"/>
                <w:lang w:eastAsia="pl-PL"/>
              </w:rPr>
              <w:br/>
              <w:t>są zgodnie z Europejską typologią bezdomności i</w:t>
            </w:r>
            <w:r w:rsidRPr="00912D6F">
              <w:rPr>
                <w:rFonts w:eastAsia="Times New Roman"/>
                <w:lang w:eastAsia="pl-PL"/>
              </w:rPr>
              <w:br/>
              <w:t>wykluczenia mieszkaniowego ETHOS, w której</w:t>
            </w:r>
            <w:r w:rsidRPr="00912D6F">
              <w:rPr>
                <w:rFonts w:eastAsia="Times New Roman"/>
                <w:lang w:eastAsia="pl-PL"/>
              </w:rPr>
              <w:br/>
              <w:t>wskazuje się okoliczności życia w bezdomności lub</w:t>
            </w:r>
            <w:r w:rsidRPr="00912D6F">
              <w:rPr>
                <w:rFonts w:eastAsia="Times New Roman"/>
                <w:lang w:eastAsia="pl-PL"/>
              </w:rPr>
              <w:br/>
              <w:t>ekstremalne formy wykluczenia mieszkaniowego oraz</w:t>
            </w:r>
            <w:r w:rsidRPr="00912D6F">
              <w:rPr>
                <w:rFonts w:eastAsia="Times New Roman"/>
                <w:lang w:eastAsia="pl-PL"/>
              </w:rPr>
              <w:br/>
              <w:t>ustawą z dnia 12 marca 2004 r. o pomocy społecznej:</w:t>
            </w:r>
            <w:r w:rsidRPr="00912D6F">
              <w:rPr>
                <w:rFonts w:eastAsia="Times New Roman"/>
                <w:lang w:eastAsia="pl-PL"/>
              </w:rPr>
              <w:br/>
              <w:t>1. Bez dachu nad głową, w tym osoby żyjące w</w:t>
            </w:r>
            <w:r w:rsidRPr="00912D6F">
              <w:rPr>
                <w:rFonts w:eastAsia="Times New Roman"/>
                <w:lang w:eastAsia="pl-PL"/>
              </w:rPr>
              <w:br/>
              <w:t>przestrzeni publicznej lub zakwaterowane</w:t>
            </w:r>
            <w:r w:rsidRPr="00912D6F">
              <w:rPr>
                <w:rFonts w:eastAsia="Times New Roman"/>
                <w:lang w:eastAsia="pl-PL"/>
              </w:rPr>
              <w:br/>
              <w:t>interwencyjnie;</w:t>
            </w:r>
            <w:r w:rsidRPr="00912D6F">
              <w:rPr>
                <w:rFonts w:eastAsia="Times New Roman"/>
                <w:lang w:eastAsia="pl-PL"/>
              </w:rPr>
              <w:br/>
              <w:t>2. Bez mieszkania, w tym osoby zakwaterowane w</w:t>
            </w:r>
            <w:r w:rsidRPr="00912D6F">
              <w:rPr>
                <w:rFonts w:eastAsia="Times New Roman"/>
                <w:lang w:eastAsia="pl-PL"/>
              </w:rPr>
              <w:br/>
              <w:t>placówkach dla bezdomnych, w schroniskach dla</w:t>
            </w:r>
            <w:r w:rsidRPr="00912D6F">
              <w:rPr>
                <w:rFonts w:eastAsia="Times New Roman"/>
                <w:lang w:eastAsia="pl-PL"/>
              </w:rPr>
              <w:br/>
            </w:r>
            <w:r w:rsidRPr="00912D6F">
              <w:rPr>
                <w:rFonts w:eastAsia="Times New Roman"/>
                <w:lang w:eastAsia="pl-PL"/>
              </w:rPr>
              <w:lastRenderedPageBreak/>
              <w:t>kobiet, schroniskach dla imigrantów, osoby</w:t>
            </w:r>
            <w:r w:rsidRPr="00912D6F">
              <w:rPr>
                <w:rFonts w:eastAsia="Times New Roman"/>
                <w:lang w:eastAsia="pl-PL"/>
              </w:rPr>
              <w:br/>
              <w:t>opuszczające instytucje</w:t>
            </w:r>
            <w:r w:rsidRPr="00912D6F">
              <w:rPr>
                <w:rFonts w:eastAsia="Times New Roman"/>
                <w:lang w:eastAsia="pl-PL"/>
              </w:rPr>
              <w:br/>
              <w:t>penitencjarne/karne/medyczne, instytucje opiekuńcze,</w:t>
            </w:r>
            <w:r w:rsidRPr="00912D6F">
              <w:rPr>
                <w:rFonts w:eastAsia="Times New Roman"/>
                <w:lang w:eastAsia="pl-PL"/>
              </w:rPr>
              <w:br/>
              <w:t>osoby otrzymujące długookresowe wsparcie z powodu</w:t>
            </w:r>
            <w:r w:rsidRPr="00912D6F">
              <w:rPr>
                <w:rFonts w:eastAsia="Times New Roman"/>
                <w:lang w:eastAsia="pl-PL"/>
              </w:rPr>
              <w:br/>
              <w:t>bezdomności - specjalistyczne zakwaterowanie</w:t>
            </w:r>
            <w:r w:rsidRPr="00912D6F">
              <w:rPr>
                <w:rFonts w:eastAsia="Times New Roman"/>
                <w:lang w:eastAsia="pl-PL"/>
              </w:rPr>
              <w:br/>
              <w:t>wspierane);</w:t>
            </w:r>
            <w:r w:rsidRPr="00912D6F">
              <w:rPr>
                <w:rFonts w:eastAsia="Times New Roman"/>
                <w:lang w:eastAsia="pl-PL"/>
              </w:rPr>
              <w:br/>
              <w:t>3. Niezabezpieczone zakwaterowanie, w tym osoby w</w:t>
            </w:r>
            <w:r w:rsidRPr="00912D6F">
              <w:rPr>
                <w:rFonts w:eastAsia="Times New Roman"/>
                <w:lang w:eastAsia="pl-PL"/>
              </w:rPr>
              <w:br/>
              <w:t>lokalach niezabezpieczonych – przebywające</w:t>
            </w:r>
            <w:r w:rsidRPr="00912D6F">
              <w:rPr>
                <w:rFonts w:eastAsia="Times New Roman"/>
                <w:lang w:eastAsia="pl-PL"/>
              </w:rPr>
              <w:br/>
              <w:t>czasowo u rodziny/przyjaciół, tj. przebywające w</w:t>
            </w:r>
            <w:r w:rsidRPr="00912D6F">
              <w:rPr>
                <w:rFonts w:eastAsia="Times New Roman"/>
                <w:lang w:eastAsia="pl-PL"/>
              </w:rPr>
              <w:br/>
              <w:t>konwencjonalnych warunkach lokalowych, ale nie w</w:t>
            </w:r>
            <w:r w:rsidRPr="00912D6F">
              <w:rPr>
                <w:rFonts w:eastAsia="Times New Roman"/>
                <w:lang w:eastAsia="pl-PL"/>
              </w:rPr>
              <w:br/>
              <w:t>stałym miejscu zamieszkania ze względu na brak</w:t>
            </w:r>
            <w:r w:rsidRPr="00912D6F">
              <w:rPr>
                <w:rFonts w:eastAsia="Times New Roman"/>
                <w:lang w:eastAsia="pl-PL"/>
              </w:rPr>
              <w:br/>
              <w:t>posiadania takiego, wynajmujący nielegalnie lub nielegalnie zajmujące ziemie, osoby posiadające</w:t>
            </w:r>
            <w:r w:rsidRPr="00912D6F">
              <w:rPr>
                <w:rFonts w:eastAsia="Times New Roman"/>
                <w:lang w:eastAsia="pl-PL"/>
              </w:rPr>
              <w:br/>
              <w:t>niepewny najem z nakazem eksmisji, osoby</w:t>
            </w:r>
            <w:r w:rsidRPr="00912D6F">
              <w:rPr>
                <w:rFonts w:eastAsia="Times New Roman"/>
                <w:lang w:eastAsia="pl-PL"/>
              </w:rPr>
              <w:br/>
              <w:t>zagrożone przemocą;</w:t>
            </w:r>
            <w:r w:rsidRPr="00912D6F">
              <w:rPr>
                <w:rFonts w:eastAsia="Times New Roman"/>
                <w:lang w:eastAsia="pl-PL"/>
              </w:rPr>
              <w:br/>
              <w:t>4. Nieodpowiednie warunki mieszkaniowe, w tym</w:t>
            </w:r>
            <w:r w:rsidRPr="00912D6F">
              <w:rPr>
                <w:rFonts w:eastAsia="Times New Roman"/>
                <w:lang w:eastAsia="pl-PL"/>
              </w:rPr>
              <w:br/>
              <w:t>osoby zamieszkujące konstrukcje</w:t>
            </w:r>
            <w:r w:rsidRPr="00912D6F">
              <w:rPr>
                <w:rFonts w:eastAsia="Times New Roman"/>
                <w:lang w:eastAsia="pl-PL"/>
              </w:rPr>
              <w:br/>
              <w:t xml:space="preserve">tymczasowe/nietrwałe, mieszkania </w:t>
            </w:r>
            <w:proofErr w:type="spellStart"/>
            <w:r w:rsidRPr="00912D6F">
              <w:rPr>
                <w:rFonts w:eastAsia="Times New Roman"/>
                <w:lang w:eastAsia="pl-PL"/>
              </w:rPr>
              <w:t>substandardowe</w:t>
            </w:r>
            <w:proofErr w:type="spellEnd"/>
            <w:r w:rsidRPr="00912D6F">
              <w:rPr>
                <w:rFonts w:eastAsia="Times New Roman"/>
                <w:lang w:eastAsia="pl-PL"/>
              </w:rPr>
              <w:t xml:space="preserve"> -</w:t>
            </w:r>
            <w:r w:rsidRPr="00912D6F">
              <w:rPr>
                <w:rFonts w:eastAsia="Times New Roman"/>
                <w:lang w:eastAsia="pl-PL"/>
              </w:rPr>
              <w:br/>
              <w:t>lokale nienadające się do zamieszkania wg standardu</w:t>
            </w:r>
            <w:r w:rsidRPr="00912D6F">
              <w:rPr>
                <w:rFonts w:eastAsia="Times New Roman"/>
                <w:lang w:eastAsia="pl-PL"/>
              </w:rPr>
              <w:br/>
              <w:t>krajowego, w warunkach skrajnego przeludnienia;</w:t>
            </w:r>
            <w:r w:rsidRPr="00912D6F">
              <w:rPr>
                <w:rFonts w:eastAsia="Times New Roman"/>
                <w:lang w:eastAsia="pl-PL"/>
              </w:rPr>
              <w:br/>
              <w:t>5. Osoby niezamieszkujące w lokalu mieszkalnym w</w:t>
            </w:r>
            <w:r w:rsidRPr="00912D6F">
              <w:rPr>
                <w:rFonts w:eastAsia="Times New Roman"/>
                <w:lang w:eastAsia="pl-PL"/>
              </w:rPr>
              <w:br/>
              <w:t>rozumieniu przepisów o ochronie praw lokatorów i</w:t>
            </w:r>
            <w:r w:rsidRPr="00912D6F">
              <w:rPr>
                <w:rFonts w:eastAsia="Times New Roman"/>
                <w:lang w:eastAsia="pl-PL"/>
              </w:rPr>
              <w:br/>
              <w:t>mieszkaniowym zasobie gminy i niezameldowane na</w:t>
            </w:r>
            <w:r w:rsidRPr="00912D6F">
              <w:rPr>
                <w:rFonts w:eastAsia="Times New Roman"/>
                <w:lang w:eastAsia="pl-PL"/>
              </w:rPr>
              <w:br/>
              <w:t>pobyt stały, w rozumieniu przepisów o ewidencji</w:t>
            </w:r>
            <w:r w:rsidRPr="00912D6F">
              <w:rPr>
                <w:rFonts w:eastAsia="Times New Roman"/>
                <w:lang w:eastAsia="pl-PL"/>
              </w:rPr>
              <w:br/>
              <w:t>ludności, a także osoby niezamieszkujące w lokalu</w:t>
            </w:r>
            <w:r w:rsidRPr="00912D6F">
              <w:rPr>
                <w:rFonts w:eastAsia="Times New Roman"/>
                <w:lang w:eastAsia="pl-PL"/>
              </w:rPr>
              <w:br/>
              <w:t>mieszkalnym i zameldowaną na pobyt stały w lokalu,</w:t>
            </w:r>
            <w:r w:rsidRPr="00912D6F">
              <w:rPr>
                <w:rFonts w:eastAsia="Times New Roman"/>
                <w:lang w:eastAsia="pl-PL"/>
              </w:rPr>
              <w:br/>
              <w:t>w którym nie ma możliwości zamieszkania.</w:t>
            </w:r>
            <w:r w:rsidRPr="00912D6F">
              <w:rPr>
                <w:rFonts w:eastAsia="Times New Roman"/>
                <w:lang w:eastAsia="pl-PL"/>
              </w:rPr>
              <w:br/>
              <w:t>Osoby dorosłe mieszkające z rodzicami nie powinny</w:t>
            </w:r>
            <w:r w:rsidRPr="00912D6F">
              <w:rPr>
                <w:rFonts w:eastAsia="Times New Roman"/>
                <w:lang w:eastAsia="pl-PL"/>
              </w:rPr>
              <w:br/>
              <w:t>być wykazywane we wskaźniku, chyba że wszystkie te</w:t>
            </w:r>
            <w:r w:rsidRPr="00912D6F">
              <w:rPr>
                <w:rFonts w:eastAsia="Times New Roman"/>
                <w:lang w:eastAsia="pl-PL"/>
              </w:rPr>
              <w:br/>
              <w:t>osoby są w kryzysie bezdomności lub mieszkają w</w:t>
            </w:r>
            <w:r w:rsidRPr="00912D6F">
              <w:rPr>
                <w:rFonts w:eastAsia="Times New Roman"/>
                <w:lang w:eastAsia="pl-PL"/>
              </w:rPr>
              <w:br/>
              <w:t>nieodpowiednich i niebezpiecznych warunkach.</w:t>
            </w:r>
            <w:r w:rsidRPr="00912D6F">
              <w:rPr>
                <w:rFonts w:eastAsia="Times New Roman"/>
                <w:lang w:eastAsia="pl-PL"/>
              </w:rPr>
              <w:br/>
              <w:t>IZ nie przewiduje wykorzystania metody tzw.</w:t>
            </w:r>
            <w:r w:rsidRPr="00912D6F">
              <w:rPr>
                <w:rFonts w:eastAsia="Times New Roman"/>
                <w:lang w:eastAsia="pl-PL"/>
              </w:rPr>
              <w:br/>
            </w:r>
            <w:r w:rsidRPr="00912D6F">
              <w:rPr>
                <w:rFonts w:eastAsia="Times New Roman"/>
                <w:lang w:eastAsia="pl-PL"/>
              </w:rPr>
              <w:lastRenderedPageBreak/>
              <w:t>„wiarygodnych szacunków”.</w:t>
            </w:r>
            <w:r w:rsidRPr="00912D6F">
              <w:rPr>
                <w:rFonts w:eastAsia="Times New Roman"/>
                <w:lang w:eastAsia="pl-PL"/>
              </w:rPr>
              <w:br/>
              <w:t>Przynależność do grupy osób w kryzysie bezdomności</w:t>
            </w:r>
            <w:r w:rsidRPr="00912D6F">
              <w:rPr>
                <w:rFonts w:eastAsia="Times New Roman"/>
                <w:lang w:eastAsia="pl-PL"/>
              </w:rPr>
              <w:br/>
              <w:t>lub dotkniętych wykluczeniem z dostępu do mieszkań</w:t>
            </w:r>
            <w:r w:rsidRPr="00912D6F">
              <w:rPr>
                <w:rFonts w:eastAsia="Times New Roman"/>
                <w:lang w:eastAsia="pl-PL"/>
              </w:rPr>
              <w:br/>
              <w:t>określana jest w momencie rozpoczęcia udziału w</w:t>
            </w:r>
            <w:r w:rsidRPr="00912D6F">
              <w:rPr>
                <w:rFonts w:eastAsia="Times New Roman"/>
                <w:lang w:eastAsia="pl-PL"/>
              </w:rPr>
              <w:br/>
              <w:t>projekcie, tj. w chwili rozpoczęcia udziału w pierwszej</w:t>
            </w:r>
            <w:r w:rsidRPr="00912D6F">
              <w:rPr>
                <w:rFonts w:eastAsia="Times New Roman"/>
                <w:lang w:eastAsia="pl-PL"/>
              </w:rPr>
              <w:br/>
              <w:t>formie wsparcia w projekcie.</w:t>
            </w:r>
          </w:p>
        </w:tc>
        <w:tc>
          <w:tcPr>
            <w:tcW w:w="5415" w:type="dxa"/>
            <w:hideMark/>
          </w:tcPr>
          <w:p w14:paraId="338639F5" w14:textId="77777777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lastRenderedPageBreak/>
              <w:t>Źródła danych do pomiaru: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zaświadczenie z odpowiednich instytucji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lub oświadczenie, lista obecności z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pierwszej formy wsparcia.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</w:r>
          </w:p>
          <w:p w14:paraId="7D0F8F3C" w14:textId="756EB798" w:rsidR="001A2D90" w:rsidRPr="00912D6F" w:rsidRDefault="001A2D90" w:rsidP="003F0435">
            <w:pPr>
              <w:widowControl/>
              <w:autoSpaceDE/>
              <w:autoSpaceDN/>
              <w:spacing w:line="276" w:lineRule="auto"/>
              <w:rPr>
                <w:rFonts w:eastAsia="Times New Roman"/>
                <w:color w:val="000000"/>
                <w:lang w:eastAsia="pl-PL"/>
              </w:rPr>
            </w:pPr>
            <w:r w:rsidRPr="00912D6F">
              <w:rPr>
                <w:rFonts w:eastAsia="Times New Roman"/>
                <w:color w:val="000000"/>
                <w:lang w:eastAsia="pl-PL"/>
              </w:rPr>
              <w:t>Moment pomiaru: w momencie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przystąpienia do pierwszej formy</w:t>
            </w:r>
            <w:r w:rsidRPr="00912D6F">
              <w:rPr>
                <w:rFonts w:eastAsia="Times New Roman"/>
                <w:color w:val="000000"/>
                <w:lang w:eastAsia="pl-PL"/>
              </w:rPr>
              <w:br/>
              <w:t>wsparcia.</w:t>
            </w:r>
          </w:p>
        </w:tc>
      </w:tr>
      <w:bookmarkEnd w:id="0"/>
    </w:tbl>
    <w:p w14:paraId="026ABE0A" w14:textId="77777777" w:rsidR="00D565BD" w:rsidRDefault="00D565BD" w:rsidP="00912D6F">
      <w:pPr>
        <w:pStyle w:val="Tytu"/>
        <w:spacing w:line="276" w:lineRule="auto"/>
        <w:rPr>
          <w:sz w:val="22"/>
          <w:szCs w:val="22"/>
        </w:rPr>
      </w:pPr>
    </w:p>
    <w:p w14:paraId="5DB0F49C" w14:textId="77777777" w:rsidR="00D1246A" w:rsidRPr="00912D6F" w:rsidRDefault="00D1246A" w:rsidP="00912D6F">
      <w:pPr>
        <w:pStyle w:val="Tytu"/>
        <w:spacing w:line="276" w:lineRule="auto"/>
        <w:rPr>
          <w:sz w:val="22"/>
          <w:szCs w:val="22"/>
        </w:rPr>
      </w:pPr>
    </w:p>
    <w:sectPr w:rsidR="00D1246A" w:rsidRPr="00912D6F" w:rsidSect="00500055">
      <w:headerReference w:type="default" r:id="rId7"/>
      <w:footerReference w:type="default" r:id="rId8"/>
      <w:type w:val="continuous"/>
      <w:pgSz w:w="16840" w:h="11910" w:orient="landscape"/>
      <w:pgMar w:top="1843" w:right="1276" w:bottom="142" w:left="1276" w:header="709" w:footer="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BC52E" w14:textId="77777777" w:rsidR="0086422E" w:rsidRDefault="0086422E" w:rsidP="00912D6F">
      <w:r>
        <w:separator/>
      </w:r>
    </w:p>
  </w:endnote>
  <w:endnote w:type="continuationSeparator" w:id="0">
    <w:p w14:paraId="701536F7" w14:textId="77777777" w:rsidR="0086422E" w:rsidRDefault="0086422E" w:rsidP="0091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3127229"/>
      <w:docPartObj>
        <w:docPartGallery w:val="Page Numbers (Bottom of Page)"/>
        <w:docPartUnique/>
      </w:docPartObj>
    </w:sdtPr>
    <w:sdtContent>
      <w:p w14:paraId="15740FFA" w14:textId="5B7C704C" w:rsidR="00500055" w:rsidRDefault="005000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2DFBC" w14:textId="77777777" w:rsidR="00287371" w:rsidRDefault="00287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E2FD" w14:textId="77777777" w:rsidR="0086422E" w:rsidRDefault="0086422E" w:rsidP="00912D6F">
      <w:r>
        <w:separator/>
      </w:r>
    </w:p>
  </w:footnote>
  <w:footnote w:type="continuationSeparator" w:id="0">
    <w:p w14:paraId="263F3A7E" w14:textId="77777777" w:rsidR="0086422E" w:rsidRDefault="0086422E" w:rsidP="0091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AF40" w14:textId="6681D460" w:rsidR="00912D6F" w:rsidRDefault="00912D6F" w:rsidP="00912D6F">
    <w:pPr>
      <w:pStyle w:val="Nagwek"/>
      <w:tabs>
        <w:tab w:val="clear" w:pos="4536"/>
        <w:tab w:val="clear" w:pos="9072"/>
        <w:tab w:val="left" w:pos="1956"/>
      </w:tabs>
    </w:pPr>
    <w:r w:rsidRPr="00D00228">
      <w:rPr>
        <w:noProof/>
      </w:rPr>
      <w:drawing>
        <wp:anchor distT="0" distB="0" distL="114300" distR="114300" simplePos="0" relativeHeight="251658752" behindDoc="0" locked="0" layoutInCell="1" allowOverlap="1" wp14:anchorId="188EF57C" wp14:editId="22678329">
          <wp:simplePos x="0" y="0"/>
          <wp:positionH relativeFrom="column">
            <wp:posOffset>1943100</wp:posOffset>
          </wp:positionH>
          <wp:positionV relativeFrom="paragraph">
            <wp:posOffset>-221615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458942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F48"/>
    <w:multiLevelType w:val="hybridMultilevel"/>
    <w:tmpl w:val="CA5E2028"/>
    <w:lvl w:ilvl="0" w:tplc="E736804E">
      <w:start w:val="1"/>
      <w:numFmt w:val="lowerLetter"/>
      <w:lvlText w:val="%1)"/>
      <w:lvlJc w:val="left"/>
      <w:pPr>
        <w:ind w:left="816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204ABE">
      <w:numFmt w:val="bullet"/>
      <w:lvlText w:val="•"/>
      <w:lvlJc w:val="left"/>
      <w:pPr>
        <w:ind w:left="1335" w:hanging="709"/>
      </w:pPr>
      <w:rPr>
        <w:rFonts w:hint="default"/>
        <w:lang w:val="pl-PL" w:eastAsia="en-US" w:bidi="ar-SA"/>
      </w:rPr>
    </w:lvl>
    <w:lvl w:ilvl="2" w:tplc="DF903F28">
      <w:numFmt w:val="bullet"/>
      <w:lvlText w:val="•"/>
      <w:lvlJc w:val="left"/>
      <w:pPr>
        <w:ind w:left="1851" w:hanging="709"/>
      </w:pPr>
      <w:rPr>
        <w:rFonts w:hint="default"/>
        <w:lang w:val="pl-PL" w:eastAsia="en-US" w:bidi="ar-SA"/>
      </w:rPr>
    </w:lvl>
    <w:lvl w:ilvl="3" w:tplc="55DC4E18">
      <w:numFmt w:val="bullet"/>
      <w:lvlText w:val="•"/>
      <w:lvlJc w:val="left"/>
      <w:pPr>
        <w:ind w:left="2367" w:hanging="709"/>
      </w:pPr>
      <w:rPr>
        <w:rFonts w:hint="default"/>
        <w:lang w:val="pl-PL" w:eastAsia="en-US" w:bidi="ar-SA"/>
      </w:rPr>
    </w:lvl>
    <w:lvl w:ilvl="4" w:tplc="7C60E2F6">
      <w:numFmt w:val="bullet"/>
      <w:lvlText w:val="•"/>
      <w:lvlJc w:val="left"/>
      <w:pPr>
        <w:ind w:left="2882" w:hanging="709"/>
      </w:pPr>
      <w:rPr>
        <w:rFonts w:hint="default"/>
        <w:lang w:val="pl-PL" w:eastAsia="en-US" w:bidi="ar-SA"/>
      </w:rPr>
    </w:lvl>
    <w:lvl w:ilvl="5" w:tplc="8C82F148">
      <w:numFmt w:val="bullet"/>
      <w:lvlText w:val="•"/>
      <w:lvlJc w:val="left"/>
      <w:pPr>
        <w:ind w:left="3398" w:hanging="709"/>
      </w:pPr>
      <w:rPr>
        <w:rFonts w:hint="default"/>
        <w:lang w:val="pl-PL" w:eastAsia="en-US" w:bidi="ar-SA"/>
      </w:rPr>
    </w:lvl>
    <w:lvl w:ilvl="6" w:tplc="0A6C4D62">
      <w:numFmt w:val="bullet"/>
      <w:lvlText w:val="•"/>
      <w:lvlJc w:val="left"/>
      <w:pPr>
        <w:ind w:left="3914" w:hanging="709"/>
      </w:pPr>
      <w:rPr>
        <w:rFonts w:hint="default"/>
        <w:lang w:val="pl-PL" w:eastAsia="en-US" w:bidi="ar-SA"/>
      </w:rPr>
    </w:lvl>
    <w:lvl w:ilvl="7" w:tplc="2AC8A0E2">
      <w:numFmt w:val="bullet"/>
      <w:lvlText w:val="•"/>
      <w:lvlJc w:val="left"/>
      <w:pPr>
        <w:ind w:left="4429" w:hanging="709"/>
      </w:pPr>
      <w:rPr>
        <w:rFonts w:hint="default"/>
        <w:lang w:val="pl-PL" w:eastAsia="en-US" w:bidi="ar-SA"/>
      </w:rPr>
    </w:lvl>
    <w:lvl w:ilvl="8" w:tplc="A0960D78">
      <w:numFmt w:val="bullet"/>
      <w:lvlText w:val="•"/>
      <w:lvlJc w:val="left"/>
      <w:pPr>
        <w:ind w:left="4945" w:hanging="709"/>
      </w:pPr>
      <w:rPr>
        <w:rFonts w:hint="default"/>
        <w:lang w:val="pl-PL" w:eastAsia="en-US" w:bidi="ar-SA"/>
      </w:rPr>
    </w:lvl>
  </w:abstractNum>
  <w:abstractNum w:abstractNumId="1" w15:restartNumberingAfterBreak="0">
    <w:nsid w:val="2E244912"/>
    <w:multiLevelType w:val="hybridMultilevel"/>
    <w:tmpl w:val="3D3CAB18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980187381">
    <w:abstractNumId w:val="0"/>
  </w:num>
  <w:num w:numId="2" w16cid:durableId="25606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34"/>
    <w:rsid w:val="000C5CAD"/>
    <w:rsid w:val="000D765B"/>
    <w:rsid w:val="000E651D"/>
    <w:rsid w:val="000F164C"/>
    <w:rsid w:val="00102E34"/>
    <w:rsid w:val="00173056"/>
    <w:rsid w:val="001A2D90"/>
    <w:rsid w:val="002455E2"/>
    <w:rsid w:val="00264184"/>
    <w:rsid w:val="00281A08"/>
    <w:rsid w:val="00287371"/>
    <w:rsid w:val="002B7D8A"/>
    <w:rsid w:val="003066EC"/>
    <w:rsid w:val="00335BB0"/>
    <w:rsid w:val="00342ED1"/>
    <w:rsid w:val="00382FDD"/>
    <w:rsid w:val="00385FDD"/>
    <w:rsid w:val="00397093"/>
    <w:rsid w:val="003F0435"/>
    <w:rsid w:val="003F36C6"/>
    <w:rsid w:val="00482861"/>
    <w:rsid w:val="004B5891"/>
    <w:rsid w:val="004C5BD3"/>
    <w:rsid w:val="004F3EF9"/>
    <w:rsid w:val="00500055"/>
    <w:rsid w:val="00505BD5"/>
    <w:rsid w:val="00510BE0"/>
    <w:rsid w:val="00571C89"/>
    <w:rsid w:val="005B48B0"/>
    <w:rsid w:val="005D65E9"/>
    <w:rsid w:val="005F3645"/>
    <w:rsid w:val="0060456F"/>
    <w:rsid w:val="00610DC3"/>
    <w:rsid w:val="006224C6"/>
    <w:rsid w:val="0063293E"/>
    <w:rsid w:val="00677A66"/>
    <w:rsid w:val="00677FC5"/>
    <w:rsid w:val="00692235"/>
    <w:rsid w:val="006B3684"/>
    <w:rsid w:val="0071222F"/>
    <w:rsid w:val="007210BC"/>
    <w:rsid w:val="007221A6"/>
    <w:rsid w:val="00772779"/>
    <w:rsid w:val="007A589A"/>
    <w:rsid w:val="007D4E79"/>
    <w:rsid w:val="007E0D8A"/>
    <w:rsid w:val="0086422E"/>
    <w:rsid w:val="00886234"/>
    <w:rsid w:val="00912D6F"/>
    <w:rsid w:val="00950A0B"/>
    <w:rsid w:val="009831AF"/>
    <w:rsid w:val="009B2C32"/>
    <w:rsid w:val="009B2D22"/>
    <w:rsid w:val="009B5CE2"/>
    <w:rsid w:val="009D356E"/>
    <w:rsid w:val="009E0D15"/>
    <w:rsid w:val="00A25897"/>
    <w:rsid w:val="00A50AA5"/>
    <w:rsid w:val="00A53273"/>
    <w:rsid w:val="00A623E4"/>
    <w:rsid w:val="00A80301"/>
    <w:rsid w:val="00A82A15"/>
    <w:rsid w:val="00A97D55"/>
    <w:rsid w:val="00AE1CCA"/>
    <w:rsid w:val="00BB18F0"/>
    <w:rsid w:val="00BE62BB"/>
    <w:rsid w:val="00C6490A"/>
    <w:rsid w:val="00CA4B69"/>
    <w:rsid w:val="00CA5ECA"/>
    <w:rsid w:val="00CE5004"/>
    <w:rsid w:val="00CF47E2"/>
    <w:rsid w:val="00D1246A"/>
    <w:rsid w:val="00D41105"/>
    <w:rsid w:val="00D4475C"/>
    <w:rsid w:val="00D565BD"/>
    <w:rsid w:val="00DC1FB3"/>
    <w:rsid w:val="00E00975"/>
    <w:rsid w:val="00E036DD"/>
    <w:rsid w:val="00E13A84"/>
    <w:rsid w:val="00E46E96"/>
    <w:rsid w:val="00E83A2F"/>
    <w:rsid w:val="00F17DD2"/>
    <w:rsid w:val="00F30902"/>
    <w:rsid w:val="00F77158"/>
    <w:rsid w:val="00FB510C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877CA"/>
  <w15:docId w15:val="{A127F8B0-3EC4-43E0-8A37-920BA55B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Tytu">
    <w:name w:val="Title"/>
    <w:basedOn w:val="Normalny"/>
    <w:uiPriority w:val="10"/>
    <w:qFormat/>
    <w:pPr>
      <w:ind w:left="140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table" w:styleId="Tabela-Siatka">
    <w:name w:val="Table Grid"/>
    <w:basedOn w:val="Standardowy"/>
    <w:uiPriority w:val="39"/>
    <w:rsid w:val="004B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D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12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D6F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1246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E2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C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4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E34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3067</Words>
  <Characters>18404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Koralewska</dc:creator>
  <cp:lastModifiedBy>Anna Jóźwiak</cp:lastModifiedBy>
  <cp:revision>4</cp:revision>
  <dcterms:created xsi:type="dcterms:W3CDTF">2025-01-13T09:59:00Z</dcterms:created>
  <dcterms:modified xsi:type="dcterms:W3CDTF">2025-01-13T11:32:00Z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2021</vt:lpwstr>
  </property>
</Properties>
</file>